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C0A5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F639F" w:rsidRPr="005F639F">
        <w:rPr>
          <w:rFonts w:ascii="Arial" w:hAnsi="Arial" w:cs="Arial"/>
          <w:b/>
          <w:sz w:val="24"/>
          <w:szCs w:val="24"/>
        </w:rPr>
        <w:t>BBM 231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639F" w:rsidRPr="005F639F" w:rsidRDefault="00E16478" w:rsidP="005F6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5F639F" w:rsidRPr="005F639F">
        <w:rPr>
          <w:rFonts w:ascii="Arial" w:hAnsi="Arial" w:cs="Arial"/>
          <w:b/>
          <w:sz w:val="24"/>
          <w:szCs w:val="24"/>
        </w:rPr>
        <w:t xml:space="preserve">: BUSINESS FINANCE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F518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F255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496894" w:rsidRDefault="00E16478" w:rsidP="004968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96894">
        <w:rPr>
          <w:rFonts w:ascii="Times New Roman" w:hAnsi="Times New Roman"/>
          <w:b/>
          <w:sz w:val="24"/>
          <w:szCs w:val="24"/>
        </w:rPr>
        <w:t>QUESTION ONE (COMPULSORY)</w:t>
      </w:r>
    </w:p>
    <w:p w:rsidR="00496894" w:rsidRPr="009B484A" w:rsidRDefault="00496894" w:rsidP="009B484A">
      <w:pPr>
        <w:pStyle w:val="ListParagraph"/>
        <w:widowControl w:val="0"/>
        <w:numPr>
          <w:ilvl w:val="0"/>
          <w:numId w:val="15"/>
        </w:numPr>
        <w:tabs>
          <w:tab w:val="left" w:pos="1280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9B484A">
        <w:rPr>
          <w:rFonts w:ascii="Times New Roman" w:eastAsia="Verdana" w:hAnsi="Times New Roman"/>
          <w:sz w:val="24"/>
          <w:szCs w:val="24"/>
          <w:lang w:bidi="en-US"/>
        </w:rPr>
        <w:t>Explain two approaches that could be used by a company to Finance its Working capital</w:t>
      </w:r>
      <w:r w:rsidRPr="009B484A">
        <w:rPr>
          <w:rFonts w:ascii="Times New Roman" w:eastAsia="Verdana" w:hAnsi="Times New Roman"/>
          <w:spacing w:val="-1"/>
          <w:sz w:val="24"/>
          <w:szCs w:val="24"/>
          <w:lang w:bidi="en-US"/>
        </w:rPr>
        <w:t xml:space="preserve">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>requirements.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  <w:t xml:space="preserve">                        </w:t>
      </w:r>
      <w:r w:rsid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 xml:space="preserve"> (4 marks)</w:t>
      </w:r>
    </w:p>
    <w:p w:rsidR="009B484A" w:rsidRDefault="00496894" w:rsidP="0049689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B484A">
        <w:rPr>
          <w:rFonts w:ascii="Times New Roman" w:eastAsia="Times New Roman" w:hAnsi="Times New Roman"/>
          <w:sz w:val="24"/>
          <w:szCs w:val="24"/>
        </w:rPr>
        <w:t>Calculate the future value of sh 1,000,000 deposited in a saving account at 5% interest</w:t>
      </w:r>
      <w:r w:rsidR="009B48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484A">
        <w:rPr>
          <w:rFonts w:ascii="Times New Roman" w:eastAsia="Times New Roman" w:hAnsi="Times New Roman"/>
          <w:sz w:val="24"/>
          <w:szCs w:val="24"/>
        </w:rPr>
        <w:t xml:space="preserve">rate for 5 </w:t>
      </w:r>
      <w:r w:rsidR="009B484A" w:rsidRPr="009B484A">
        <w:rPr>
          <w:rFonts w:ascii="Times New Roman" w:eastAsia="Times New Roman" w:hAnsi="Times New Roman"/>
          <w:sz w:val="24"/>
          <w:szCs w:val="24"/>
        </w:rPr>
        <w:t>years. If</w:t>
      </w:r>
      <w:r w:rsidRPr="009B484A">
        <w:rPr>
          <w:rFonts w:ascii="Times New Roman" w:eastAsia="Times New Roman" w:hAnsi="Times New Roman"/>
          <w:sz w:val="24"/>
          <w:szCs w:val="24"/>
        </w:rPr>
        <w:t xml:space="preserve"> interest is payable:</w:t>
      </w:r>
    </w:p>
    <w:p w:rsidR="009B484A" w:rsidRDefault="00496894" w:rsidP="0049689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B484A">
        <w:rPr>
          <w:rFonts w:ascii="Times New Roman" w:eastAsia="Times New Roman" w:hAnsi="Times New Roman"/>
          <w:sz w:val="24"/>
          <w:szCs w:val="24"/>
        </w:rPr>
        <w:t>i) Half yearly</w:t>
      </w:r>
      <w:r w:rsidRPr="009B484A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(2 marks)</w:t>
      </w:r>
    </w:p>
    <w:p w:rsidR="009B484A" w:rsidRDefault="00496894" w:rsidP="009B484A">
      <w:pPr>
        <w:pStyle w:val="ListParagraph"/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B484A">
        <w:rPr>
          <w:rFonts w:ascii="Times New Roman" w:eastAsia="Times New Roman" w:hAnsi="Times New Roman"/>
          <w:sz w:val="24"/>
          <w:szCs w:val="24"/>
        </w:rPr>
        <w:t>ii) Quarterly</w:t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</w:r>
      <w:r w:rsidRPr="009B484A">
        <w:rPr>
          <w:rFonts w:ascii="Times New Roman" w:eastAsia="Times New Roman" w:hAnsi="Times New Roman"/>
          <w:sz w:val="24"/>
          <w:szCs w:val="24"/>
        </w:rPr>
        <w:tab/>
        <w:t xml:space="preserve">                (2 marks)</w:t>
      </w:r>
    </w:p>
    <w:p w:rsidR="009B484A" w:rsidRDefault="009B484A" w:rsidP="009B484A">
      <w:pPr>
        <w:pStyle w:val="ListParagraph"/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iii)</w:t>
      </w:r>
      <w:r w:rsidR="00496894" w:rsidRPr="009B484A">
        <w:rPr>
          <w:rFonts w:ascii="Times New Roman" w:eastAsia="Times New Roman" w:hAnsi="Times New Roman"/>
          <w:sz w:val="24"/>
          <w:szCs w:val="24"/>
        </w:rPr>
        <w:t>State four functions of the capital markets regulator in your country.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96894" w:rsidRPr="009B484A">
        <w:rPr>
          <w:rFonts w:ascii="Times New Roman" w:eastAsia="Times New Roman" w:hAnsi="Times New Roman"/>
          <w:sz w:val="24"/>
          <w:szCs w:val="24"/>
        </w:rPr>
        <w:t xml:space="preserve"> (4 marks)</w:t>
      </w:r>
      <w:r w:rsidR="00496894" w:rsidRPr="009B484A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496894" w:rsidRPr="009B484A" w:rsidRDefault="00496894" w:rsidP="0049689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B484A">
        <w:rPr>
          <w:rFonts w:ascii="Times New Roman" w:eastAsia="Times New Roman" w:hAnsi="Times New Roman"/>
          <w:sz w:val="24"/>
          <w:szCs w:val="24"/>
        </w:rPr>
        <w:t>The following information relates to two potential investments namely; A and B.</w:t>
      </w:r>
    </w:p>
    <w:tbl>
      <w:tblPr>
        <w:tblW w:w="0" w:type="auto"/>
        <w:tblInd w:w="1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502"/>
        <w:gridCol w:w="1996"/>
        <w:gridCol w:w="1237"/>
      </w:tblGrid>
      <w:tr w:rsidR="00496894" w:rsidRPr="00496894" w:rsidTr="00AF534A">
        <w:trPr>
          <w:trHeight w:val="248"/>
        </w:trPr>
        <w:tc>
          <w:tcPr>
            <w:tcW w:w="173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Investment A</w:t>
            </w:r>
          </w:p>
        </w:tc>
        <w:tc>
          <w:tcPr>
            <w:tcW w:w="150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5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Investment B</w:t>
            </w:r>
          </w:p>
        </w:tc>
        <w:tc>
          <w:tcPr>
            <w:tcW w:w="1237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894" w:rsidRPr="00496894" w:rsidTr="00AF534A">
        <w:trPr>
          <w:trHeight w:val="252"/>
        </w:trPr>
        <w:tc>
          <w:tcPr>
            <w:tcW w:w="173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Probability</w:t>
            </w:r>
          </w:p>
        </w:tc>
        <w:tc>
          <w:tcPr>
            <w:tcW w:w="150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Return</w:t>
            </w:r>
          </w:p>
        </w:tc>
        <w:tc>
          <w:tcPr>
            <w:tcW w:w="1996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5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Probability</w:t>
            </w:r>
          </w:p>
        </w:tc>
        <w:tc>
          <w:tcPr>
            <w:tcW w:w="1237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3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b/>
                <w:sz w:val="24"/>
                <w:szCs w:val="24"/>
              </w:rPr>
              <w:t>Return</w:t>
            </w:r>
          </w:p>
        </w:tc>
      </w:tr>
      <w:tr w:rsidR="00496894" w:rsidRPr="00496894" w:rsidTr="00AF534A">
        <w:trPr>
          <w:trHeight w:val="752"/>
        </w:trPr>
        <w:tc>
          <w:tcPr>
            <w:tcW w:w="173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0.3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502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8%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2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-4%</w:t>
            </w:r>
          </w:p>
        </w:tc>
        <w:tc>
          <w:tcPr>
            <w:tcW w:w="1996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5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0.2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5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5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237" w:type="dxa"/>
          </w:tcPr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3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3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8%</w:t>
            </w:r>
          </w:p>
          <w:p w:rsidR="00496894" w:rsidRPr="00496894" w:rsidRDefault="00496894" w:rsidP="00496894">
            <w:pPr>
              <w:widowControl w:val="0"/>
              <w:autoSpaceDE w:val="0"/>
              <w:autoSpaceDN w:val="0"/>
              <w:spacing w:before="120" w:after="120" w:line="360" w:lineRule="auto"/>
              <w:ind w:left="3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94">
              <w:rPr>
                <w:rFonts w:ascii="Times New Roman" w:eastAsia="Times New Roman" w:hAnsi="Times New Roman"/>
                <w:sz w:val="24"/>
                <w:szCs w:val="24"/>
              </w:rPr>
              <w:t>-4%</w:t>
            </w:r>
          </w:p>
        </w:tc>
      </w:tr>
    </w:tbl>
    <w:p w:rsidR="00496894" w:rsidRPr="00496894" w:rsidRDefault="00496894" w:rsidP="00496894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496894">
        <w:rPr>
          <w:rFonts w:ascii="Times New Roman" w:eastAsiaTheme="minorHAnsi" w:hAnsi="Times New Roman"/>
          <w:b/>
          <w:sz w:val="24"/>
          <w:szCs w:val="24"/>
        </w:rPr>
        <w:t>Required:</w:t>
      </w:r>
    </w:p>
    <w:p w:rsidR="00496894" w:rsidRPr="00496894" w:rsidRDefault="00496894" w:rsidP="00496894">
      <w:pPr>
        <w:widowControl w:val="0"/>
        <w:tabs>
          <w:tab w:val="left" w:pos="1065"/>
        </w:tabs>
        <w:autoSpaceDE w:val="0"/>
        <w:autoSpaceDN w:val="0"/>
        <w:spacing w:before="120" w:after="120" w:line="360" w:lineRule="auto"/>
        <w:ind w:right="-180"/>
        <w:rPr>
          <w:rFonts w:ascii="Times New Roman" w:eastAsia="Verdana" w:hAnsi="Times New Roman"/>
          <w:spacing w:val="-11"/>
          <w:sz w:val="24"/>
          <w:szCs w:val="24"/>
          <w:lang w:bidi="en-US"/>
        </w:rPr>
      </w:pPr>
      <w:r w:rsidRPr="00496894">
        <w:rPr>
          <w:rFonts w:ascii="Times New Roman" w:eastAsiaTheme="minorHAnsi" w:hAnsi="Times New Roman"/>
          <w:sz w:val="24"/>
          <w:szCs w:val="24"/>
        </w:rPr>
        <w:t xml:space="preserve">The standard deviation of each of the two investments   </w:t>
      </w:r>
      <w:r w:rsidRPr="00496894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  </w:t>
      </w:r>
      <w:r w:rsidR="000D2FB8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496894">
        <w:rPr>
          <w:rFonts w:ascii="Times New Roman" w:eastAsiaTheme="minorHAnsi" w:hAnsi="Times New Roman"/>
          <w:sz w:val="24"/>
          <w:szCs w:val="24"/>
        </w:rPr>
        <w:t>(6 marks)</w:t>
      </w:r>
      <w:r w:rsidRPr="00496894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</w:p>
    <w:p w:rsidR="00496894" w:rsidRPr="009B484A" w:rsidRDefault="00496894" w:rsidP="009B484A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9B484A">
        <w:rPr>
          <w:rFonts w:ascii="Times New Roman" w:eastAsia="Verdana" w:hAnsi="Times New Roman"/>
          <w:sz w:val="24"/>
          <w:szCs w:val="24"/>
          <w:lang w:bidi="en-US"/>
        </w:rPr>
        <w:t>Distinguish between the following terms as used in</w:t>
      </w:r>
      <w:r w:rsidRPr="009B484A">
        <w:rPr>
          <w:rFonts w:ascii="Times New Roman" w:eastAsia="Verdana" w:hAnsi="Times New Roman"/>
          <w:spacing w:val="-28"/>
          <w:sz w:val="24"/>
          <w:szCs w:val="24"/>
          <w:lang w:bidi="en-US"/>
        </w:rPr>
        <w:t xml:space="preserve">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>finance.</w:t>
      </w:r>
    </w:p>
    <w:p w:rsidR="00496894" w:rsidRPr="009B484A" w:rsidRDefault="00496894" w:rsidP="009B484A">
      <w:pPr>
        <w:pStyle w:val="ListParagraph"/>
        <w:widowControl w:val="0"/>
        <w:numPr>
          <w:ilvl w:val="0"/>
          <w:numId w:val="17"/>
        </w:numPr>
        <w:tabs>
          <w:tab w:val="left" w:pos="2053"/>
          <w:tab w:val="left" w:pos="2055"/>
        </w:tabs>
        <w:autoSpaceDE w:val="0"/>
        <w:autoSpaceDN w:val="0"/>
        <w:spacing w:before="120" w:after="120" w:line="360" w:lineRule="auto"/>
        <w:ind w:right="-540"/>
        <w:rPr>
          <w:rFonts w:ascii="Times New Roman" w:eastAsia="Verdana" w:hAnsi="Times New Roman"/>
          <w:sz w:val="24"/>
          <w:szCs w:val="24"/>
          <w:lang w:bidi="en-US"/>
        </w:rPr>
      </w:pPr>
      <w:r w:rsidRPr="009B484A">
        <w:rPr>
          <w:rFonts w:ascii="Times New Roman" w:eastAsia="Verdana" w:hAnsi="Times New Roman"/>
          <w:sz w:val="24"/>
          <w:szCs w:val="24"/>
          <w:lang w:bidi="en-US"/>
        </w:rPr>
        <w:t>Perfect markets and efficient</w:t>
      </w:r>
      <w:r w:rsidRPr="009B484A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 xml:space="preserve">markets 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 xml:space="preserve"> (4 marks)</w:t>
      </w:r>
    </w:p>
    <w:p w:rsidR="00496894" w:rsidRPr="009B484A" w:rsidRDefault="00496894" w:rsidP="009B484A">
      <w:pPr>
        <w:pStyle w:val="ListParagraph"/>
        <w:widowControl w:val="0"/>
        <w:numPr>
          <w:ilvl w:val="0"/>
          <w:numId w:val="17"/>
        </w:numPr>
        <w:tabs>
          <w:tab w:val="left" w:pos="2053"/>
          <w:tab w:val="left" w:pos="2055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9B484A">
        <w:rPr>
          <w:rFonts w:ascii="Times New Roman" w:eastAsia="Verdana" w:hAnsi="Times New Roman"/>
          <w:sz w:val="24"/>
          <w:szCs w:val="24"/>
          <w:lang w:bidi="en-US"/>
        </w:rPr>
        <w:t>Future and</w:t>
      </w:r>
      <w:r w:rsidRPr="009B484A">
        <w:rPr>
          <w:rFonts w:ascii="Times New Roman" w:eastAsia="Verdana" w:hAnsi="Times New Roman"/>
          <w:spacing w:val="-2"/>
          <w:sz w:val="24"/>
          <w:szCs w:val="24"/>
          <w:lang w:bidi="en-US"/>
        </w:rPr>
        <w:t xml:space="preserve">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 xml:space="preserve">forwards                                                                            </w:t>
      </w:r>
      <w:r w:rsidR="000D2FB8"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>(4 marks)</w:t>
      </w:r>
    </w:p>
    <w:p w:rsidR="00496894" w:rsidRPr="009B484A" w:rsidRDefault="00496894" w:rsidP="009B484A">
      <w:pPr>
        <w:pStyle w:val="ListParagraph"/>
        <w:widowControl w:val="0"/>
        <w:numPr>
          <w:ilvl w:val="0"/>
          <w:numId w:val="17"/>
        </w:numPr>
        <w:tabs>
          <w:tab w:val="left" w:pos="2053"/>
          <w:tab w:val="left" w:pos="2055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bookmarkStart w:id="0" w:name="_GoBack"/>
      <w:bookmarkEnd w:id="0"/>
      <w:r w:rsidRPr="009B484A">
        <w:rPr>
          <w:rFonts w:ascii="Times New Roman" w:eastAsia="Verdana" w:hAnsi="Times New Roman"/>
          <w:sz w:val="24"/>
          <w:szCs w:val="24"/>
          <w:lang w:bidi="en-US"/>
        </w:rPr>
        <w:t>Business risk and financial</w:t>
      </w:r>
      <w:r w:rsidRPr="009B484A">
        <w:rPr>
          <w:rFonts w:ascii="Times New Roman" w:eastAsia="Verdana" w:hAnsi="Times New Roman"/>
          <w:spacing w:val="-1"/>
          <w:sz w:val="24"/>
          <w:szCs w:val="24"/>
          <w:lang w:bidi="en-US"/>
        </w:rPr>
        <w:t xml:space="preserve"> 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>risk</w:t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="000D2FB8" w:rsidRPr="009B484A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9B484A">
        <w:rPr>
          <w:rFonts w:ascii="Times New Roman" w:eastAsia="Verdana" w:hAnsi="Times New Roman"/>
          <w:sz w:val="24"/>
          <w:szCs w:val="24"/>
          <w:lang w:bidi="en-US"/>
        </w:rPr>
        <w:t xml:space="preserve"> (4 marks)</w:t>
      </w:r>
    </w:p>
    <w:p w:rsidR="00496894" w:rsidRPr="00496894" w:rsidRDefault="00496894" w:rsidP="00496894">
      <w:pPr>
        <w:widowControl w:val="0"/>
        <w:tabs>
          <w:tab w:val="left" w:pos="1065"/>
        </w:tabs>
        <w:autoSpaceDE w:val="0"/>
        <w:autoSpaceDN w:val="0"/>
        <w:spacing w:before="120" w:after="120" w:line="360" w:lineRule="auto"/>
        <w:ind w:right="-270"/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ab/>
        <w:t xml:space="preserve">              </w:t>
      </w:r>
    </w:p>
    <w:p w:rsidR="00496894" w:rsidRPr="00496894" w:rsidRDefault="00496894" w:rsidP="00496894">
      <w:pPr>
        <w:widowControl w:val="0"/>
        <w:tabs>
          <w:tab w:val="left" w:pos="1065"/>
        </w:tabs>
        <w:autoSpaceDE w:val="0"/>
        <w:autoSpaceDN w:val="0"/>
        <w:spacing w:before="120" w:after="120" w:line="360" w:lineRule="auto"/>
        <w:ind w:right="1740"/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>QUESTION TWO</w:t>
      </w:r>
    </w:p>
    <w:p w:rsidR="00496894" w:rsidRPr="00496894" w:rsidRDefault="00496894" w:rsidP="0017503B">
      <w:pPr>
        <w:widowControl w:val="0"/>
        <w:tabs>
          <w:tab w:val="left" w:pos="1346"/>
        </w:tabs>
        <w:autoSpaceDE w:val="0"/>
        <w:autoSpaceDN w:val="0"/>
        <w:spacing w:before="120" w:after="120" w:line="360" w:lineRule="auto"/>
        <w:ind w:left="426" w:right="1346"/>
        <w:jc w:val="both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>At the beginning of year 2008, James Chiro deposited Sh.1,000,000 in an investment account which earned compound interest at 15% per annum. At the beginning of each subsequent year, James Chiro deposited a further Sh.500,000 in the same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>account.</w:t>
      </w:r>
    </w:p>
    <w:p w:rsidR="00496894" w:rsidRPr="00496894" w:rsidRDefault="00496894" w:rsidP="00496894">
      <w:pPr>
        <w:keepNext/>
        <w:keepLines/>
        <w:widowControl w:val="0"/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b/>
          <w:iCs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b/>
          <w:iCs/>
          <w:sz w:val="24"/>
          <w:szCs w:val="24"/>
          <w:lang w:bidi="en-US"/>
        </w:rPr>
        <w:t>Required: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The amount of money in the investment account by the end of year</w:t>
      </w:r>
      <w:r w:rsidRPr="0017503B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 </w:t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 xml:space="preserve">2012            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 xml:space="preserve">(3 marks)                    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i) Distinguish between weighted average cost and marginal cost of</w:t>
      </w:r>
      <w:r w:rsidRPr="0017503B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 </w:t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>capital.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ab/>
        <w:t xml:space="preserve">(4marks)       </w:t>
      </w:r>
    </w:p>
    <w:p w:rsidR="00496894" w:rsidRPr="00496894" w:rsidRDefault="00496894" w:rsidP="00496894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lastRenderedPageBreak/>
        <w:t xml:space="preserve">   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 xml:space="preserve">        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>ii) The optimal capital structure of DP Ltd. is as shown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04"/>
      </w:tblGrid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 xml:space="preserve">Sources of capital 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>Weight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 xml:space="preserve">Long term debt 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>40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 xml:space="preserve">Preference share capital 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 xml:space="preserve">Ordinary share capital 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widowControl w:val="0"/>
              <w:tabs>
                <w:tab w:val="left" w:pos="1770"/>
                <w:tab w:val="left" w:pos="1771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="Verdana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</w:tbl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>The company is contemplating selling sh. 10 million worth of 20 – year 9% bonds with sh.1,000 par value. The market price of the bond is currently sh. 980. Assume a tax rate of 30%. In addition, the company will issue 10% preference shares (sh. 100 par value) that are expected to sell at sh.87 each incurring sh. 5 per share in floatation costs. Ordinary shares, currently priced at sh. Sh. 50 per share will also be issued Next year, the company expects to pay dividend of sh. 4 per share. Past dividend patterns are as follows;-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5219"/>
      </w:tblGrid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lastRenderedPageBreak/>
              <w:t>year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bidi="en-US"/>
              </w:rPr>
              <w:t>Dividend per share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2010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3.8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2009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3.62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2008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3.47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2007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3.33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2006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3.12</w:t>
            </w:r>
          </w:p>
        </w:tc>
      </w:tr>
      <w:tr w:rsidR="00496894" w:rsidRPr="00496894" w:rsidTr="00AF534A"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2005</w:t>
            </w:r>
          </w:p>
        </w:tc>
        <w:tc>
          <w:tcPr>
            <w:tcW w:w="5395" w:type="dxa"/>
          </w:tcPr>
          <w:p w:rsidR="00496894" w:rsidRPr="00496894" w:rsidRDefault="00496894" w:rsidP="00496894">
            <w:pPr>
              <w:keepNext/>
              <w:keepLines/>
              <w:widowControl w:val="0"/>
              <w:autoSpaceDE w:val="0"/>
              <w:autoSpaceDN w:val="0"/>
              <w:spacing w:before="120" w:after="120" w:line="360" w:lineRule="auto"/>
              <w:outlineLvl w:val="5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496894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bidi="en-US"/>
              </w:rPr>
              <w:t>2.97</w:t>
            </w:r>
          </w:p>
        </w:tc>
      </w:tr>
    </w:tbl>
    <w:p w:rsidR="00496894" w:rsidRPr="00496894" w:rsidRDefault="00496894" w:rsidP="00496894">
      <w:pPr>
        <w:keepNext/>
        <w:keepLines/>
        <w:widowControl w:val="0"/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iCs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 xml:space="preserve">A new issue of ordinary shares will attract sh. 3 discount and a floatation cost of sh. 2.5 per share. The company has sh. 300,000 in retained earnings and is considering investing in a project which will cost sh. 1,200,000 </w:t>
      </w:r>
    </w:p>
    <w:p w:rsidR="00496894" w:rsidRDefault="00496894" w:rsidP="00496894">
      <w:pPr>
        <w:keepNext/>
        <w:keepLines/>
        <w:widowControl w:val="0"/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iCs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 xml:space="preserve">Required: </w:t>
      </w:r>
    </w:p>
    <w:p w:rsidR="00496894" w:rsidRPr="00496894" w:rsidRDefault="00496894" w:rsidP="00496894">
      <w:pPr>
        <w:pStyle w:val="ListParagraph"/>
        <w:keepNext/>
        <w:keepLines/>
        <w:widowControl w:val="0"/>
        <w:numPr>
          <w:ilvl w:val="0"/>
          <w:numId w:val="4"/>
        </w:numPr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iCs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>The marginal cost of capital (MCC) assuming a 30% tax rate.                                   (8 marks)</w:t>
      </w:r>
    </w:p>
    <w:p w:rsidR="00496894" w:rsidRPr="00496894" w:rsidRDefault="00496894" w:rsidP="00496894">
      <w:pPr>
        <w:pStyle w:val="ListParagraph"/>
        <w:keepNext/>
        <w:keepLines/>
        <w:widowControl w:val="0"/>
        <w:numPr>
          <w:ilvl w:val="0"/>
          <w:numId w:val="4"/>
        </w:numPr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b/>
          <w:iCs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 xml:space="preserve">Retained earnings break point.  </w:t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>
        <w:rPr>
          <w:rFonts w:ascii="Times New Roman" w:eastAsiaTheme="majorEastAsia" w:hAnsi="Times New Roman"/>
          <w:iCs/>
          <w:sz w:val="24"/>
          <w:szCs w:val="24"/>
          <w:lang w:bidi="en-US"/>
        </w:rPr>
        <w:tab/>
      </w:r>
      <w:r w:rsidRPr="00496894">
        <w:rPr>
          <w:rFonts w:ascii="Times New Roman" w:eastAsiaTheme="majorEastAsia" w:hAnsi="Times New Roman"/>
          <w:iCs/>
          <w:sz w:val="24"/>
          <w:szCs w:val="24"/>
          <w:lang w:bidi="en-US"/>
        </w:rPr>
        <w:t>(5 marks)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b/>
          <w:spacing w:val="-4"/>
          <w:sz w:val="24"/>
          <w:szCs w:val="24"/>
          <w:lang w:bidi="en-US"/>
        </w:rPr>
        <w:t>QUESTION THREE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 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2"/>
        </w:numPr>
        <w:tabs>
          <w:tab w:val="left" w:pos="1280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Write shorts notes on the following: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Diversification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 xml:space="preserve"> 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>(2 marks)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Systemic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 xml:space="preserve"> risk 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>(2 marks)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17503B">
        <w:rPr>
          <w:rFonts w:ascii="Times New Roman" w:eastAsia="Verdana" w:hAnsi="Times New Roman"/>
          <w:sz w:val="24"/>
          <w:szCs w:val="24"/>
          <w:lang w:bidi="en-US"/>
        </w:rPr>
        <w:t>Unsystematic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 xml:space="preserve"> risk </w:t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="0017503B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17503B">
        <w:rPr>
          <w:rFonts w:ascii="Times New Roman" w:eastAsia="Verdana" w:hAnsi="Times New Roman"/>
          <w:sz w:val="24"/>
          <w:szCs w:val="24"/>
          <w:lang w:bidi="en-US"/>
        </w:rPr>
        <w:t>(2 marks)</w:t>
      </w:r>
    </w:p>
    <w:p w:rsidR="00496894" w:rsidRPr="0017503B" w:rsidRDefault="00496894" w:rsidP="0017503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17503B">
        <w:rPr>
          <w:rFonts w:ascii="Times New Roman" w:eastAsiaTheme="minorHAnsi" w:hAnsi="Times New Roman"/>
          <w:sz w:val="24"/>
          <w:szCs w:val="24"/>
        </w:rPr>
        <w:t>Wanga Ltd. maintains a minimum cash balance of Sh.</w:t>
      </w:r>
      <w:r w:rsidRPr="0017503B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17503B">
        <w:rPr>
          <w:rFonts w:ascii="Times New Roman" w:eastAsiaTheme="minorHAnsi" w:hAnsi="Times New Roman"/>
          <w:sz w:val="24"/>
          <w:szCs w:val="24"/>
        </w:rPr>
        <w:t>1,500,000.</w:t>
      </w:r>
    </w:p>
    <w:p w:rsidR="00496894" w:rsidRPr="00496894" w:rsidRDefault="00496894" w:rsidP="00496894">
      <w:pPr>
        <w:tabs>
          <w:tab w:val="left" w:pos="1280"/>
        </w:tabs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496894">
        <w:rPr>
          <w:rFonts w:ascii="Times New Roman" w:eastAsiaTheme="minorHAnsi" w:hAnsi="Times New Roman"/>
          <w:sz w:val="24"/>
          <w:szCs w:val="24"/>
        </w:rPr>
        <w:t xml:space="preserve"> The standard deviation of the daily cash is Sh.800, 000. The annual interest rate is 12%.</w:t>
      </w:r>
    </w:p>
    <w:p w:rsidR="00496894" w:rsidRPr="00496894" w:rsidRDefault="00496894" w:rsidP="00496894">
      <w:pPr>
        <w:widowControl w:val="0"/>
        <w:tabs>
          <w:tab w:val="left" w:pos="180"/>
        </w:tabs>
        <w:autoSpaceDE w:val="0"/>
        <w:autoSpaceDN w:val="0"/>
        <w:spacing w:before="120" w:after="120" w:line="360" w:lineRule="auto"/>
        <w:ind w:right="1232"/>
        <w:rPr>
          <w:rFonts w:ascii="Times New Roman" w:eastAsia="Times New Roman" w:hAnsi="Times New Roman"/>
          <w:sz w:val="24"/>
          <w:szCs w:val="24"/>
        </w:rPr>
      </w:pPr>
      <w:r w:rsidRPr="00496894">
        <w:rPr>
          <w:rFonts w:ascii="Times New Roman" w:eastAsia="Times New Roman" w:hAnsi="Times New Roman"/>
          <w:sz w:val="24"/>
          <w:szCs w:val="24"/>
        </w:rPr>
        <w:t>The transaction cost of buying and selling of marketable securities is Sh.200 per transaction.                         Assume that one year has 365 days.</w:t>
      </w:r>
    </w:p>
    <w:p w:rsidR="00496894" w:rsidRPr="00496894" w:rsidRDefault="00496894" w:rsidP="00D43F23">
      <w:pPr>
        <w:widowControl w:val="0"/>
        <w:autoSpaceDE w:val="0"/>
        <w:autoSpaceDN w:val="0"/>
        <w:spacing w:before="120" w:after="120" w:line="36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496894">
        <w:rPr>
          <w:rFonts w:ascii="Times New Roman" w:eastAsia="Times New Roman" w:hAnsi="Times New Roman"/>
          <w:b/>
          <w:bCs/>
          <w:sz w:val="24"/>
          <w:szCs w:val="24"/>
        </w:rPr>
        <w:t>Required:</w:t>
      </w:r>
    </w:p>
    <w:p w:rsidR="00496894" w:rsidRPr="00D43F23" w:rsidRDefault="00496894" w:rsidP="00D43F2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43F23">
        <w:rPr>
          <w:rFonts w:ascii="Times New Roman" w:eastAsia="Times New Roman" w:hAnsi="Times New Roman"/>
          <w:sz w:val="24"/>
          <w:szCs w:val="24"/>
        </w:rPr>
        <w:t>Using the Miller-Orr cash management model, determine:</w:t>
      </w:r>
    </w:p>
    <w:p w:rsidR="00496894" w:rsidRPr="00496894" w:rsidRDefault="00496894" w:rsidP="00D43F23">
      <w:pPr>
        <w:widowControl w:val="0"/>
        <w:numPr>
          <w:ilvl w:val="1"/>
          <w:numId w:val="10"/>
        </w:numPr>
        <w:tabs>
          <w:tab w:val="left" w:pos="1639"/>
          <w:tab w:val="left" w:pos="1640"/>
        </w:tabs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96894">
        <w:rPr>
          <w:rFonts w:ascii="Times New Roman" w:eastAsia="Times New Roman" w:hAnsi="Times New Roman"/>
          <w:sz w:val="24"/>
          <w:szCs w:val="24"/>
        </w:rPr>
        <w:t>The return</w:t>
      </w:r>
      <w:r w:rsidRPr="0049689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96894">
        <w:rPr>
          <w:rFonts w:ascii="Times New Roman" w:eastAsia="Times New Roman" w:hAnsi="Times New Roman"/>
          <w:sz w:val="24"/>
          <w:szCs w:val="24"/>
        </w:rPr>
        <w:t>point.</w:t>
      </w:r>
    </w:p>
    <w:p w:rsidR="00D43F23" w:rsidRDefault="00496894" w:rsidP="00D43F23">
      <w:pPr>
        <w:widowControl w:val="0"/>
        <w:numPr>
          <w:ilvl w:val="1"/>
          <w:numId w:val="10"/>
        </w:numPr>
        <w:tabs>
          <w:tab w:val="left" w:pos="1641"/>
        </w:tabs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96894">
        <w:rPr>
          <w:rFonts w:ascii="Times New Roman" w:eastAsia="Times New Roman" w:hAnsi="Times New Roman"/>
          <w:sz w:val="24"/>
          <w:szCs w:val="24"/>
        </w:rPr>
        <w:t>Average cash</w:t>
      </w:r>
      <w:r w:rsidRPr="0049689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96894">
        <w:rPr>
          <w:rFonts w:ascii="Times New Roman" w:eastAsia="Times New Roman" w:hAnsi="Times New Roman"/>
          <w:sz w:val="24"/>
          <w:szCs w:val="24"/>
        </w:rPr>
        <w:t>balance.</w:t>
      </w:r>
    </w:p>
    <w:p w:rsidR="00496894" w:rsidRPr="00D43F23" w:rsidRDefault="00496894" w:rsidP="00D43F23">
      <w:pPr>
        <w:widowControl w:val="0"/>
        <w:numPr>
          <w:ilvl w:val="1"/>
          <w:numId w:val="10"/>
        </w:numPr>
        <w:tabs>
          <w:tab w:val="left" w:pos="1641"/>
        </w:tabs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43F23">
        <w:rPr>
          <w:rFonts w:ascii="Times New Roman" w:eastAsia="Times New Roman" w:hAnsi="Times New Roman"/>
          <w:sz w:val="24"/>
          <w:szCs w:val="24"/>
        </w:rPr>
        <w:t>The upper cash</w:t>
      </w:r>
      <w:r w:rsidRPr="00D43F2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D43F23" w:rsidRPr="00D43F23">
        <w:rPr>
          <w:rFonts w:ascii="Times New Roman" w:eastAsia="Times New Roman" w:hAnsi="Times New Roman"/>
          <w:sz w:val="24"/>
          <w:szCs w:val="24"/>
        </w:rPr>
        <w:t>limit</w:t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="00D43F23" w:rsidRPr="00D43F23">
        <w:rPr>
          <w:rFonts w:ascii="Times New Roman" w:eastAsia="Times New Roman" w:hAnsi="Times New Roman"/>
          <w:sz w:val="24"/>
          <w:szCs w:val="24"/>
        </w:rPr>
        <w:tab/>
      </w:r>
      <w:r w:rsidRPr="00D43F23">
        <w:rPr>
          <w:rFonts w:ascii="Times New Roman" w:eastAsia="Times New Roman" w:hAnsi="Times New Roman"/>
          <w:sz w:val="24"/>
          <w:szCs w:val="24"/>
        </w:rPr>
        <w:t xml:space="preserve"> </w:t>
      </w:r>
      <w:r w:rsidR="00D43F23">
        <w:rPr>
          <w:rFonts w:ascii="Times New Roman" w:eastAsia="Times New Roman" w:hAnsi="Times New Roman"/>
          <w:sz w:val="24"/>
          <w:szCs w:val="24"/>
        </w:rPr>
        <w:tab/>
      </w:r>
      <w:r w:rsidRPr="00D43F23">
        <w:rPr>
          <w:rFonts w:ascii="Times New Roman" w:eastAsia="Times New Roman" w:hAnsi="Times New Roman"/>
          <w:sz w:val="24"/>
          <w:szCs w:val="24"/>
        </w:rPr>
        <w:t>(6 marks)</w:t>
      </w:r>
    </w:p>
    <w:p w:rsidR="00D43F23" w:rsidRDefault="00496894" w:rsidP="00496894">
      <w:pPr>
        <w:pStyle w:val="ListParagraph"/>
        <w:widowControl w:val="0"/>
        <w:numPr>
          <w:ilvl w:val="0"/>
          <w:numId w:val="9"/>
        </w:numPr>
        <w:tabs>
          <w:tab w:val="left" w:pos="1205"/>
        </w:tabs>
        <w:autoSpaceDE w:val="0"/>
        <w:autoSpaceDN w:val="0"/>
        <w:spacing w:before="120" w:after="120" w:line="360" w:lineRule="auto"/>
        <w:ind w:right="-90"/>
        <w:rPr>
          <w:rFonts w:ascii="Times New Roman" w:eastAsia="Verdana" w:hAnsi="Times New Roman"/>
          <w:sz w:val="24"/>
          <w:szCs w:val="24"/>
          <w:lang w:bidi="en-US"/>
        </w:rPr>
      </w:pPr>
      <w:r w:rsidRPr="00D43F23">
        <w:rPr>
          <w:rFonts w:ascii="Times New Roman" w:eastAsia="Verdana" w:hAnsi="Times New Roman"/>
          <w:sz w:val="24"/>
          <w:szCs w:val="24"/>
          <w:lang w:bidi="en-US"/>
        </w:rPr>
        <w:lastRenderedPageBreak/>
        <w:t xml:space="preserve">Explain any three motives of holding cash </w:t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 xml:space="preserve"> (6 marks)</w:t>
      </w:r>
    </w:p>
    <w:p w:rsidR="00496894" w:rsidRPr="00D43F23" w:rsidRDefault="00496894" w:rsidP="00496894">
      <w:pPr>
        <w:pStyle w:val="ListParagraph"/>
        <w:widowControl w:val="0"/>
        <w:numPr>
          <w:ilvl w:val="0"/>
          <w:numId w:val="9"/>
        </w:numPr>
        <w:tabs>
          <w:tab w:val="left" w:pos="1205"/>
        </w:tabs>
        <w:autoSpaceDE w:val="0"/>
        <w:autoSpaceDN w:val="0"/>
        <w:spacing w:before="120" w:after="120" w:line="360" w:lineRule="auto"/>
        <w:ind w:right="-90"/>
        <w:rPr>
          <w:rFonts w:ascii="Times New Roman" w:eastAsia="Verdana" w:hAnsi="Times New Roman"/>
          <w:sz w:val="24"/>
          <w:szCs w:val="24"/>
          <w:lang w:bidi="en-US"/>
        </w:rPr>
      </w:pPr>
      <w:r w:rsidRPr="00D43F23">
        <w:rPr>
          <w:rFonts w:ascii="Times New Roman" w:eastAsia="Verdana" w:hAnsi="Times New Roman"/>
          <w:sz w:val="24"/>
          <w:szCs w:val="24"/>
          <w:lang w:bidi="en-US"/>
        </w:rPr>
        <w:t xml:space="preserve">Explain the term agency theory as applied in financial management.                   </w:t>
      </w:r>
      <w:r w:rsidR="00D43F2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D43F23">
        <w:rPr>
          <w:rFonts w:ascii="Times New Roman" w:eastAsia="Verdana" w:hAnsi="Times New Roman"/>
          <w:sz w:val="24"/>
          <w:szCs w:val="24"/>
          <w:lang w:bidi="en-US"/>
        </w:rPr>
        <w:t xml:space="preserve"> (2 marks)</w:t>
      </w:r>
    </w:p>
    <w:p w:rsidR="00496894" w:rsidRPr="00496894" w:rsidRDefault="00496894" w:rsidP="00496894">
      <w:pPr>
        <w:keepNext/>
        <w:keepLines/>
        <w:spacing w:before="120" w:after="120" w:line="360" w:lineRule="auto"/>
        <w:ind w:left="7920"/>
        <w:outlineLvl w:val="2"/>
        <w:rPr>
          <w:rFonts w:ascii="Times New Roman" w:eastAsiaTheme="majorEastAsia" w:hAnsi="Times New Roman"/>
          <w:b/>
          <w:bCs/>
          <w:spacing w:val="-4"/>
          <w:sz w:val="24"/>
          <w:szCs w:val="24"/>
        </w:rPr>
      </w:pPr>
      <w:r w:rsidRPr="00496894">
        <w:rPr>
          <w:rFonts w:ascii="Times New Roman" w:eastAsiaTheme="majorEastAsia" w:hAnsi="Times New Roman"/>
          <w:b/>
          <w:bCs/>
          <w:spacing w:val="-4"/>
          <w:sz w:val="24"/>
          <w:szCs w:val="24"/>
        </w:rPr>
        <w:t xml:space="preserve">        </w:t>
      </w:r>
    </w:p>
    <w:p w:rsidR="00496894" w:rsidRPr="00496894" w:rsidRDefault="00496894" w:rsidP="00496894">
      <w:pPr>
        <w:keepNext/>
        <w:keepLines/>
        <w:spacing w:before="120" w:after="120" w:line="360" w:lineRule="auto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496894">
        <w:rPr>
          <w:rFonts w:ascii="Times New Roman" w:eastAsiaTheme="majorEastAsia" w:hAnsi="Times New Roman"/>
          <w:b/>
          <w:bCs/>
          <w:spacing w:val="-4"/>
          <w:sz w:val="24"/>
          <w:szCs w:val="24"/>
        </w:rPr>
        <w:t>QUESTION FOUR</w:t>
      </w:r>
    </w:p>
    <w:p w:rsidR="00496894" w:rsidRPr="005C2653" w:rsidRDefault="00496894" w:rsidP="005C2653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Explain three limitations of the goal of profit maximization.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 (6marks)</w:t>
      </w:r>
    </w:p>
    <w:p w:rsidR="00496894" w:rsidRPr="005C2653" w:rsidRDefault="00496894" w:rsidP="005C2653">
      <w:pPr>
        <w:pStyle w:val="ListParagraph"/>
        <w:widowControl w:val="0"/>
        <w:numPr>
          <w:ilvl w:val="0"/>
          <w:numId w:val="8"/>
        </w:numPr>
        <w:tabs>
          <w:tab w:val="left" w:pos="1205"/>
        </w:tabs>
        <w:autoSpaceDE w:val="0"/>
        <w:autoSpaceDN w:val="0"/>
        <w:spacing w:before="120" w:after="120" w:line="360" w:lineRule="auto"/>
        <w:ind w:right="-90"/>
        <w:rPr>
          <w:rFonts w:ascii="Times New Roman" w:eastAsia="Verdana" w:hAnsi="Times New Roman"/>
          <w:sz w:val="24"/>
          <w:szCs w:val="24"/>
          <w:lang w:bidi="en-US"/>
        </w:rPr>
      </w:pPr>
      <w:r w:rsidRPr="005C2653">
        <w:rPr>
          <w:rFonts w:ascii="Times New Roman" w:eastAsia="Verdana" w:hAnsi="Times New Roman"/>
          <w:sz w:val="24"/>
          <w:szCs w:val="24"/>
          <w:lang w:bidi="en-US"/>
        </w:rPr>
        <w:t>Highlight two ass</w:t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 xml:space="preserve">umptions of Baumols model </w:t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>(2 marks)</w:t>
      </w:r>
    </w:p>
    <w:p w:rsidR="00496894" w:rsidRPr="005C2653" w:rsidRDefault="00496894" w:rsidP="005C2653">
      <w:pPr>
        <w:pStyle w:val="ListParagraph"/>
        <w:widowControl w:val="0"/>
        <w:numPr>
          <w:ilvl w:val="0"/>
          <w:numId w:val="8"/>
        </w:numPr>
        <w:tabs>
          <w:tab w:val="left" w:pos="1065"/>
        </w:tabs>
        <w:autoSpaceDE w:val="0"/>
        <w:autoSpaceDN w:val="0"/>
        <w:spacing w:before="120" w:after="120" w:line="360" w:lineRule="auto"/>
        <w:ind w:right="-180"/>
        <w:rPr>
          <w:rFonts w:ascii="Times New Roman" w:eastAsia="Verdana" w:hAnsi="Times New Roman"/>
          <w:sz w:val="24"/>
          <w:szCs w:val="24"/>
          <w:lang w:bidi="en-US"/>
        </w:rPr>
      </w:pP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Sally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Chemicals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Ltd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is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considering replacing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a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production machine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at </w:t>
      </w:r>
      <w:r w:rsidRPr="005C2653">
        <w:rPr>
          <w:rFonts w:ascii="Times New Roman" w:eastAsia="Verdana" w:hAnsi="Times New Roman"/>
          <w:spacing w:val="-2"/>
          <w:sz w:val="24"/>
          <w:szCs w:val="24"/>
          <w:lang w:bidi="en-US"/>
        </w:rPr>
        <w:t xml:space="preserve">its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plant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in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industrial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area.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existing production machine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at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plant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was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bought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3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years ago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at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a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cost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Sh.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50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million with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an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expected useful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life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8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years with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no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scrap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value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at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end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this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period.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existing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machine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could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be</w:t>
      </w:r>
      <w:r w:rsidRPr="005C2653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disposed</w:t>
      </w:r>
      <w:r w:rsidRPr="005C2653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>of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immediately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with</w:t>
      </w:r>
      <w:r w:rsidRPr="005C2653">
        <w:rPr>
          <w:rFonts w:ascii="Times New Roman" w:eastAsia="Verdana" w:hAnsi="Times New Roman"/>
          <w:spacing w:val="-13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net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proceeds</w:t>
      </w:r>
      <w:r w:rsidRPr="005C2653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>of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Sh.</w:t>
      </w:r>
      <w:r w:rsidRPr="005C2653">
        <w:rPr>
          <w:rFonts w:ascii="Times New Roman" w:eastAsia="Verdana" w:hAnsi="Times New Roman"/>
          <w:spacing w:val="-13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35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million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after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tax.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new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machine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will cost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the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company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Sh.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80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million with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a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useful </w:t>
      </w:r>
      <w:r w:rsidRPr="005C2653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life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of 5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years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and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an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expected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terminal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value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>of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Sh.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>5</w:t>
      </w:r>
      <w:r w:rsidRPr="005C2653">
        <w:rPr>
          <w:rFonts w:ascii="Times New Roman" w:eastAsia="Verdana" w:hAnsi="Times New Roman"/>
          <w:spacing w:val="-9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million.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Additional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installation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cost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for</w:t>
      </w:r>
      <w:r w:rsidRPr="005C2653">
        <w:rPr>
          <w:rFonts w:ascii="Times New Roman" w:eastAsia="Verdana" w:hAnsi="Times New Roman"/>
          <w:spacing w:val="-13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5C2653">
        <w:rPr>
          <w:rFonts w:ascii="Times New Roman" w:eastAsia="Verdana" w:hAnsi="Times New Roman"/>
          <w:spacing w:val="-9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new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machine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will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be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Sh.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>6</w:t>
      </w:r>
      <w:r w:rsidRPr="005C2653">
        <w:rPr>
          <w:rFonts w:ascii="Times New Roman" w:eastAsia="Verdana" w:hAnsi="Times New Roman"/>
          <w:spacing w:val="-2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million.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ind w:right="1523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With</w:t>
      </w:r>
      <w:r w:rsidRPr="00496894">
        <w:rPr>
          <w:rFonts w:ascii="Times New Roman" w:eastAsia="Verdana" w:hAnsi="Times New Roman"/>
          <w:spacing w:val="-20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the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9"/>
          <w:sz w:val="24"/>
          <w:szCs w:val="24"/>
          <w:lang w:bidi="en-US"/>
        </w:rPr>
        <w:t>introduction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of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the</w:t>
      </w:r>
      <w:r w:rsidRPr="00496894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new</w:t>
      </w:r>
      <w:r w:rsidRPr="00496894">
        <w:rPr>
          <w:rFonts w:ascii="Times New Roman" w:eastAsia="Verdana" w:hAnsi="Times New Roman"/>
          <w:spacing w:val="-19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9"/>
          <w:sz w:val="24"/>
          <w:szCs w:val="24"/>
          <w:lang w:bidi="en-US"/>
        </w:rPr>
        <w:t>machine,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sales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are</w:t>
      </w:r>
      <w:r w:rsidRPr="00496894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9"/>
          <w:sz w:val="24"/>
          <w:szCs w:val="24"/>
          <w:lang w:bidi="en-US"/>
        </w:rPr>
        <w:t>expected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to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9"/>
          <w:sz w:val="24"/>
          <w:szCs w:val="24"/>
          <w:lang w:bidi="en-US"/>
        </w:rPr>
        <w:t>increase</w:t>
      </w:r>
      <w:r w:rsidRPr="00496894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>by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Sh.</w:t>
      </w:r>
      <w:r w:rsidRPr="00496894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25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million</w:t>
      </w:r>
      <w:r w:rsidRPr="00496894">
        <w:rPr>
          <w:rFonts w:ascii="Times New Roman" w:eastAsia="Verdana" w:hAnsi="Times New Roman"/>
          <w:spacing w:val="-19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per annum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over the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next five years. However, electricity costs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will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increase </w:t>
      </w:r>
      <w:r w:rsidRPr="00496894">
        <w:rPr>
          <w:rFonts w:ascii="Times New Roman" w:eastAsia="Verdana" w:hAnsi="Times New Roman"/>
          <w:spacing w:val="-3"/>
          <w:sz w:val="24"/>
          <w:szCs w:val="24"/>
          <w:lang w:bidi="en-US"/>
        </w:rPr>
        <w:t xml:space="preserve">by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Sh.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400,000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per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annum.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496894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contribution</w:t>
      </w:r>
      <w:r w:rsidRPr="00496894">
        <w:rPr>
          <w:rFonts w:ascii="Times New Roman" w:eastAsia="Verdana" w:hAnsi="Times New Roman"/>
          <w:spacing w:val="-19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margin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will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be</w:t>
      </w:r>
      <w:r w:rsidRPr="00496894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>40%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>and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>corporate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tax</w:t>
      </w:r>
      <w:r w:rsidRPr="00496894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rate</w:t>
      </w:r>
      <w:r w:rsidRPr="00496894">
        <w:rPr>
          <w:rFonts w:ascii="Times New Roman" w:eastAsia="Verdana" w:hAnsi="Times New Roman"/>
          <w:spacing w:val="-17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>is</w:t>
      </w:r>
      <w:r w:rsidRPr="00496894">
        <w:rPr>
          <w:rFonts w:ascii="Times New Roman" w:eastAsia="Verdana" w:hAnsi="Times New Roman"/>
          <w:spacing w:val="-15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>at</w:t>
      </w:r>
      <w:r w:rsidRPr="00496894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30%.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ind w:right="1523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operation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new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machine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will also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require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an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immediate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investment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Sh.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8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million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in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working capital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which will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be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recovered </w:t>
      </w:r>
      <w:r w:rsidRPr="00496894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at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end 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of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its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useful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life. The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company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 xml:space="preserve">uses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the </w:t>
      </w:r>
      <w:r w:rsidRPr="00496894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straight </w:t>
      </w:r>
      <w:r w:rsidRPr="00496894">
        <w:rPr>
          <w:rFonts w:ascii="Times New Roman" w:eastAsia="Verdana" w:hAnsi="Times New Roman"/>
          <w:spacing w:val="-6"/>
          <w:sz w:val="24"/>
          <w:szCs w:val="24"/>
          <w:lang w:bidi="en-US"/>
        </w:rPr>
        <w:t xml:space="preserve">line method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of </w:t>
      </w:r>
      <w:r w:rsidRPr="00496894">
        <w:rPr>
          <w:rFonts w:ascii="Times New Roman" w:eastAsia="Verdana" w:hAnsi="Times New Roman"/>
          <w:spacing w:val="-7"/>
          <w:sz w:val="24"/>
          <w:szCs w:val="24"/>
          <w:lang w:bidi="en-US"/>
        </w:rPr>
        <w:t>depreciation.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>The company's cost of capital is 12%. Ignore capital gains.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outlineLvl w:val="0"/>
        <w:rPr>
          <w:rFonts w:ascii="Times New Roman" w:eastAsia="Arial" w:hAnsi="Times New Roman"/>
          <w:b/>
          <w:bCs/>
          <w:sz w:val="24"/>
          <w:szCs w:val="24"/>
          <w:lang w:bidi="en-US"/>
        </w:rPr>
      </w:pPr>
      <w:r w:rsidRPr="00496894">
        <w:rPr>
          <w:rFonts w:ascii="Times New Roman" w:eastAsia="Arial" w:hAnsi="Times New Roman"/>
          <w:b/>
          <w:bCs/>
          <w:sz w:val="24"/>
          <w:szCs w:val="24"/>
          <w:lang w:bidi="en-US"/>
        </w:rPr>
        <w:t>Required:</w:t>
      </w:r>
    </w:p>
    <w:p w:rsidR="00496894" w:rsidRPr="005C2653" w:rsidRDefault="00496894" w:rsidP="005C2653">
      <w:pPr>
        <w:pStyle w:val="ListParagraph"/>
        <w:widowControl w:val="0"/>
        <w:numPr>
          <w:ilvl w:val="0"/>
          <w:numId w:val="7"/>
        </w:numPr>
        <w:tabs>
          <w:tab w:val="left" w:pos="1616"/>
          <w:tab w:val="left" w:pos="1617"/>
        </w:tabs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5C2653">
        <w:rPr>
          <w:rFonts w:ascii="Times New Roman" w:eastAsia="Verdana" w:hAnsi="Times New Roman"/>
          <w:sz w:val="24"/>
          <w:szCs w:val="24"/>
          <w:lang w:bidi="en-US"/>
        </w:rPr>
        <w:t>The initial cash outflow for the</w:t>
      </w:r>
      <w:r w:rsidRPr="005C2653">
        <w:rPr>
          <w:rFonts w:ascii="Times New Roman" w:eastAsia="Verdana" w:hAnsi="Times New Roman"/>
          <w:spacing w:val="-13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>replacement</w:t>
      </w:r>
      <w:r w:rsidRPr="005C2653">
        <w:rPr>
          <w:rFonts w:ascii="Times New Roman" w:eastAsia="Verdana" w:hAnsi="Times New Roman"/>
          <w:spacing w:val="-1"/>
          <w:sz w:val="24"/>
          <w:szCs w:val="24"/>
          <w:lang w:bidi="en-US"/>
        </w:rPr>
        <w:t xml:space="preserve"> </w:t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decision.  </w:t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ab/>
        <w:t xml:space="preserve">         </w:t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(4</w:t>
      </w:r>
      <w:r w:rsidRPr="005C2653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9"/>
          <w:sz w:val="24"/>
          <w:szCs w:val="24"/>
          <w:lang w:bidi="en-US"/>
        </w:rPr>
        <w:t>marks)</w:t>
      </w:r>
      <w:r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                      </w:t>
      </w:r>
      <w:r w:rsidR="005C2653" w:rsidRPr="005C2653">
        <w:rPr>
          <w:rFonts w:ascii="Times New Roman" w:eastAsia="Verdana" w:hAnsi="Times New Roman"/>
          <w:sz w:val="24"/>
          <w:szCs w:val="24"/>
          <w:lang w:bidi="en-US"/>
        </w:rPr>
        <w:t xml:space="preserve">                              </w:t>
      </w:r>
    </w:p>
    <w:p w:rsidR="00496894" w:rsidRPr="005C2653" w:rsidRDefault="00496894" w:rsidP="005C265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360" w:lineRule="auto"/>
        <w:rPr>
          <w:rFonts w:ascii="Times New Roman" w:eastAsia="Verdana" w:hAnsi="Times New Roman"/>
          <w:spacing w:val="-10"/>
          <w:sz w:val="24"/>
          <w:szCs w:val="24"/>
          <w:lang w:bidi="en-US"/>
        </w:rPr>
      </w:pP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Using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5C2653">
        <w:rPr>
          <w:rFonts w:ascii="Times New Roman" w:eastAsia="Verdana" w:hAnsi="Times New Roman"/>
          <w:spacing w:val="-9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net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present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value</w:t>
      </w:r>
      <w:r w:rsidRPr="005C2653">
        <w:rPr>
          <w:rFonts w:ascii="Times New Roman" w:eastAsia="Verdana" w:hAnsi="Times New Roman"/>
          <w:spacing w:val="-9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(NPV)</w:t>
      </w:r>
      <w:r w:rsidRPr="005C2653">
        <w:rPr>
          <w:rFonts w:ascii="Times New Roman" w:eastAsia="Verdana" w:hAnsi="Times New Roman"/>
          <w:spacing w:val="-10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criteria,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advise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5C2653">
        <w:rPr>
          <w:rFonts w:ascii="Times New Roman" w:eastAsia="Verdana" w:hAnsi="Times New Roman"/>
          <w:spacing w:val="-12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management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>of</w:t>
      </w:r>
      <w:r w:rsidRPr="005C2653">
        <w:rPr>
          <w:rFonts w:ascii="Times New Roman" w:eastAsia="Verdana" w:hAnsi="Times New Roman"/>
          <w:spacing w:val="-10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Sally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7"/>
          <w:sz w:val="24"/>
          <w:szCs w:val="24"/>
          <w:lang w:bidi="en-US"/>
        </w:rPr>
        <w:t>Chemicals</w:t>
      </w:r>
      <w:r w:rsidRPr="005C2653">
        <w:rPr>
          <w:rFonts w:ascii="Times New Roman" w:eastAsia="Verdana" w:hAnsi="Times New Roman"/>
          <w:spacing w:val="-10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Ltd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on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 xml:space="preserve">whether </w:t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 xml:space="preserve">to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replace</w:t>
      </w:r>
      <w:r w:rsidRPr="005C2653">
        <w:rPr>
          <w:rFonts w:ascii="Times New Roman" w:eastAsia="Verdana" w:hAnsi="Times New Roman"/>
          <w:spacing w:val="-26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6"/>
          <w:sz w:val="24"/>
          <w:szCs w:val="24"/>
          <w:lang w:bidi="en-US"/>
        </w:rPr>
        <w:t>the</w:t>
      </w:r>
      <w:r w:rsidRPr="005C2653">
        <w:rPr>
          <w:rFonts w:ascii="Times New Roman" w:eastAsia="Verdana" w:hAnsi="Times New Roman"/>
          <w:spacing w:val="-14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>machine.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  <w:t xml:space="preserve">                                                               </w:t>
      </w:r>
      <w:r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</w:r>
      <w:r w:rsidR="005C2653"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</w:r>
      <w:r w:rsidR="005C2653"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</w:r>
      <w:r w:rsidR="005C2653" w:rsidRP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</w:r>
      <w:r w:rsidR="005C2653">
        <w:rPr>
          <w:rFonts w:ascii="Times New Roman" w:eastAsia="Verdana" w:hAnsi="Times New Roman"/>
          <w:spacing w:val="-8"/>
          <w:sz w:val="24"/>
          <w:szCs w:val="24"/>
          <w:lang w:bidi="en-US"/>
        </w:rPr>
        <w:tab/>
      </w:r>
      <w:r w:rsidRPr="005C2653">
        <w:rPr>
          <w:rFonts w:ascii="Times New Roman" w:eastAsia="Verdana" w:hAnsi="Times New Roman"/>
          <w:spacing w:val="-5"/>
          <w:sz w:val="24"/>
          <w:szCs w:val="24"/>
          <w:lang w:bidi="en-US"/>
        </w:rPr>
        <w:t>(8</w:t>
      </w:r>
      <w:r w:rsidRPr="005C2653">
        <w:rPr>
          <w:rFonts w:ascii="Times New Roman" w:eastAsia="Verdana" w:hAnsi="Times New Roman"/>
          <w:spacing w:val="-16"/>
          <w:sz w:val="24"/>
          <w:szCs w:val="24"/>
          <w:lang w:bidi="en-US"/>
        </w:rPr>
        <w:t xml:space="preserve"> </w:t>
      </w:r>
      <w:r w:rsidRPr="005C2653">
        <w:rPr>
          <w:rFonts w:ascii="Times New Roman" w:eastAsia="Verdana" w:hAnsi="Times New Roman"/>
          <w:spacing w:val="-11"/>
          <w:sz w:val="24"/>
          <w:szCs w:val="24"/>
          <w:lang w:bidi="en-US"/>
        </w:rPr>
        <w:t>marks)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</w:p>
    <w:p w:rsidR="00496894" w:rsidRPr="00496894" w:rsidRDefault="00496894" w:rsidP="00496894">
      <w:pPr>
        <w:keepNext/>
        <w:keepLines/>
        <w:spacing w:before="120" w:after="120" w:line="360" w:lineRule="auto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496894">
        <w:rPr>
          <w:rFonts w:ascii="Times New Roman" w:eastAsiaTheme="majorEastAsia" w:hAnsi="Times New Roman"/>
          <w:b/>
          <w:bCs/>
          <w:spacing w:val="-4"/>
          <w:sz w:val="24"/>
          <w:szCs w:val="24"/>
        </w:rPr>
        <w:t>QUESTION FIVE</w:t>
      </w:r>
    </w:p>
    <w:p w:rsidR="00496894" w:rsidRPr="00496894" w:rsidRDefault="00496894" w:rsidP="00496894">
      <w:pPr>
        <w:pStyle w:val="ListParagraph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spacing w:before="120" w:after="120" w:line="360" w:lineRule="auto"/>
        <w:ind w:right="540"/>
        <w:jc w:val="both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Simon borrowed Sh.1, 000,000 from ABSA Bank at an annual compound interest of 14% on the reducing balance. The loan was repayable in annual installments over a period of four years. The installments were payable at end of the year. </w:t>
      </w:r>
    </w:p>
    <w:p w:rsidR="00496894" w:rsidRPr="00496894" w:rsidRDefault="00496894" w:rsidP="00496894">
      <w:pPr>
        <w:keepNext/>
        <w:keepLines/>
        <w:widowControl w:val="0"/>
        <w:autoSpaceDE w:val="0"/>
        <w:autoSpaceDN w:val="0"/>
        <w:spacing w:before="120" w:after="120" w:line="360" w:lineRule="auto"/>
        <w:outlineLvl w:val="5"/>
        <w:rPr>
          <w:rFonts w:ascii="Times New Roman" w:eastAsiaTheme="majorEastAsia" w:hAnsi="Times New Roman"/>
          <w:b/>
          <w:i/>
          <w:iCs/>
          <w:color w:val="243F60" w:themeColor="accent1" w:themeShade="7F"/>
          <w:sz w:val="24"/>
          <w:szCs w:val="24"/>
          <w:lang w:bidi="en-US"/>
        </w:rPr>
      </w:pPr>
      <w:r w:rsidRPr="00496894">
        <w:rPr>
          <w:rFonts w:ascii="Times New Roman" w:eastAsiaTheme="majorEastAsia" w:hAnsi="Times New Roman"/>
          <w:b/>
          <w:i/>
          <w:iCs/>
          <w:color w:val="243F60" w:themeColor="accent1" w:themeShade="7F"/>
          <w:sz w:val="24"/>
          <w:szCs w:val="24"/>
          <w:lang w:bidi="en-US"/>
        </w:rPr>
        <w:lastRenderedPageBreak/>
        <w:t>Required:</w:t>
      </w:r>
    </w:p>
    <w:p w:rsidR="00496894" w:rsidRPr="00496894" w:rsidRDefault="00496894" w:rsidP="00496894">
      <w:pPr>
        <w:widowControl w:val="0"/>
        <w:autoSpaceDE w:val="0"/>
        <w:autoSpaceDN w:val="0"/>
        <w:spacing w:before="120" w:after="120" w:line="360" w:lineRule="auto"/>
        <w:rPr>
          <w:rFonts w:ascii="Times New Roman" w:eastAsia="Verdana" w:hAnsi="Times New Roman"/>
          <w:sz w:val="24"/>
          <w:szCs w:val="24"/>
          <w:lang w:bidi="en-US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A loan amortization schedule     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  <w:t xml:space="preserve"> (10 marks)                                                </w:t>
      </w:r>
    </w:p>
    <w:p w:rsidR="00496894" w:rsidRPr="00496894" w:rsidRDefault="00496894" w:rsidP="00496894">
      <w:pPr>
        <w:pStyle w:val="ListParagraph"/>
        <w:keepNext/>
        <w:keepLines/>
        <w:numPr>
          <w:ilvl w:val="0"/>
          <w:numId w:val="5"/>
        </w:numPr>
        <w:spacing w:before="120" w:after="120" w:line="360" w:lineRule="auto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496894">
        <w:rPr>
          <w:rFonts w:ascii="Times New Roman" w:eastAsiaTheme="majorEastAsia" w:hAnsi="Times New Roman"/>
          <w:bCs/>
          <w:sz w:val="24"/>
          <w:szCs w:val="24"/>
        </w:rPr>
        <w:t>Discuss three factors that a company should consider when formulating its dividend</w:t>
      </w:r>
      <w:r w:rsidRPr="00496894">
        <w:rPr>
          <w:rFonts w:ascii="Times New Roman" w:eastAsiaTheme="majorEastAsia" w:hAnsi="Times New Roman"/>
          <w:bCs/>
          <w:spacing w:val="-13"/>
          <w:sz w:val="24"/>
          <w:szCs w:val="24"/>
        </w:rPr>
        <w:t xml:space="preserve"> </w:t>
      </w:r>
      <w:r w:rsidRPr="00496894">
        <w:rPr>
          <w:rFonts w:ascii="Times New Roman" w:eastAsiaTheme="majorEastAsia" w:hAnsi="Times New Roman"/>
          <w:bCs/>
          <w:sz w:val="24"/>
          <w:szCs w:val="24"/>
        </w:rPr>
        <w:t xml:space="preserve">policy   </w:t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>
        <w:rPr>
          <w:rFonts w:ascii="Times New Roman" w:eastAsiaTheme="majorEastAsia" w:hAnsi="Times New Roman"/>
          <w:bCs/>
          <w:sz w:val="24"/>
          <w:szCs w:val="24"/>
        </w:rPr>
        <w:tab/>
      </w:r>
      <w:r w:rsidRPr="0049689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496894">
        <w:rPr>
          <w:rFonts w:ascii="Times New Roman" w:eastAsiaTheme="majorEastAsia" w:hAnsi="Times New Roman"/>
          <w:bCs/>
          <w:sz w:val="24"/>
          <w:szCs w:val="24"/>
        </w:rPr>
        <w:t>(6 marks)</w:t>
      </w:r>
    </w:p>
    <w:p w:rsidR="00496894" w:rsidRPr="00496894" w:rsidRDefault="00496894" w:rsidP="00496894">
      <w:pPr>
        <w:pStyle w:val="ListParagraph"/>
        <w:keepNext/>
        <w:keepLines/>
        <w:numPr>
          <w:ilvl w:val="0"/>
          <w:numId w:val="5"/>
        </w:numPr>
        <w:spacing w:before="120" w:after="120" w:line="360" w:lineRule="auto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496894">
        <w:rPr>
          <w:rFonts w:ascii="Times New Roman" w:eastAsia="Verdana" w:hAnsi="Times New Roman"/>
          <w:sz w:val="24"/>
          <w:szCs w:val="24"/>
          <w:lang w:bidi="en-US"/>
        </w:rPr>
        <w:t>Outline four advantages of paying scrip</w:t>
      </w:r>
      <w:r w:rsidRPr="00496894">
        <w:rPr>
          <w:rFonts w:ascii="Times New Roman" w:eastAsia="Verdana" w:hAnsi="Times New Roman"/>
          <w:spacing w:val="-4"/>
          <w:sz w:val="24"/>
          <w:szCs w:val="24"/>
          <w:lang w:bidi="en-US"/>
        </w:rPr>
        <w:t xml:space="preserve">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 xml:space="preserve">dividends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ab/>
        <w:t xml:space="preserve">         </w:t>
      </w:r>
      <w:r w:rsidRPr="00496894">
        <w:rPr>
          <w:rFonts w:ascii="Times New Roman" w:eastAsia="Verdana" w:hAnsi="Times New Roman"/>
          <w:sz w:val="24"/>
          <w:szCs w:val="24"/>
          <w:lang w:bidi="en-US"/>
        </w:rPr>
        <w:t>(4 marks)</w:t>
      </w:r>
    </w:p>
    <w:sectPr w:rsidR="00496894" w:rsidRPr="0049689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56" w:rsidRDefault="00BF2556">
      <w:pPr>
        <w:spacing w:after="0" w:line="240" w:lineRule="auto"/>
      </w:pPr>
      <w:r>
        <w:separator/>
      </w:r>
    </w:p>
  </w:endnote>
  <w:endnote w:type="continuationSeparator" w:id="0">
    <w:p w:rsidR="00BF2556" w:rsidRDefault="00B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F255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B484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F2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56" w:rsidRDefault="00BF2556">
      <w:pPr>
        <w:spacing w:after="0" w:line="240" w:lineRule="auto"/>
      </w:pPr>
      <w:r>
        <w:separator/>
      </w:r>
    </w:p>
  </w:footnote>
  <w:footnote w:type="continuationSeparator" w:id="0">
    <w:p w:rsidR="00BF2556" w:rsidRDefault="00B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F2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F2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E1D"/>
    <w:multiLevelType w:val="hybridMultilevel"/>
    <w:tmpl w:val="2CFE6D7C"/>
    <w:lvl w:ilvl="0" w:tplc="4E60425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BF2213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6A84"/>
    <w:multiLevelType w:val="hybridMultilevel"/>
    <w:tmpl w:val="B8E49C7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2C6C"/>
    <w:multiLevelType w:val="hybridMultilevel"/>
    <w:tmpl w:val="E2522018"/>
    <w:lvl w:ilvl="0" w:tplc="A414176C">
      <w:start w:val="2"/>
      <w:numFmt w:val="lowerLetter"/>
      <w:lvlText w:val="%1)"/>
      <w:lvlJc w:val="left"/>
      <w:pPr>
        <w:ind w:left="127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CD0D860">
      <w:start w:val="1"/>
      <w:numFmt w:val="lowerRoman"/>
      <w:lvlText w:val="%2)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70642882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4920A00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9F7E43BE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5" w:tplc="498AA77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DAB83E5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30FE0EAE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  <w:lvl w:ilvl="8" w:tplc="90D82D56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B41A97"/>
    <w:multiLevelType w:val="hybridMultilevel"/>
    <w:tmpl w:val="B60A2348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627C"/>
    <w:multiLevelType w:val="hybridMultilevel"/>
    <w:tmpl w:val="E47C01BA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707"/>
    <w:multiLevelType w:val="hybridMultilevel"/>
    <w:tmpl w:val="753E5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20E78"/>
    <w:multiLevelType w:val="hybridMultilevel"/>
    <w:tmpl w:val="6DDAD4E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62102"/>
    <w:multiLevelType w:val="hybridMultilevel"/>
    <w:tmpl w:val="58F4E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12CC"/>
    <w:multiLevelType w:val="hybridMultilevel"/>
    <w:tmpl w:val="3EEA0AE8"/>
    <w:lvl w:ilvl="0" w:tplc="B31A5A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6961"/>
    <w:multiLevelType w:val="hybridMultilevel"/>
    <w:tmpl w:val="1AEE6C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2399"/>
    <w:multiLevelType w:val="hybridMultilevel"/>
    <w:tmpl w:val="AE1E65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2B97"/>
    <w:multiLevelType w:val="hybridMultilevel"/>
    <w:tmpl w:val="E8E64E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775A"/>
    <w:multiLevelType w:val="hybridMultilevel"/>
    <w:tmpl w:val="0FFA3B94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2A6048"/>
    <w:multiLevelType w:val="hybridMultilevel"/>
    <w:tmpl w:val="CBB44D78"/>
    <w:lvl w:ilvl="0" w:tplc="74C2A7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C7EC3"/>
    <w:multiLevelType w:val="hybridMultilevel"/>
    <w:tmpl w:val="AB5A14D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D2FB8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503B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96894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2653"/>
    <w:rsid w:val="005C6B59"/>
    <w:rsid w:val="005F58BF"/>
    <w:rsid w:val="005F639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484A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BF2556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3F23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182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0A5F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026CD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968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30FC-A454-4B5E-83FC-D0311DDF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2016-11-24T09:20:00Z</cp:lastPrinted>
  <dcterms:created xsi:type="dcterms:W3CDTF">2015-01-06T14:30:00Z</dcterms:created>
  <dcterms:modified xsi:type="dcterms:W3CDTF">2021-08-23T09:35:00Z</dcterms:modified>
</cp:coreProperties>
</file>