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9A0FEA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A0FEA">
        <w:rPr>
          <w:rFonts w:ascii="Arial" w:hAnsi="Arial" w:cs="Arial"/>
          <w:b/>
          <w:sz w:val="24"/>
          <w:szCs w:val="24"/>
        </w:rPr>
        <w:t>DBM 13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A0FEA" w:rsidRPr="009A0FEA">
        <w:rPr>
          <w:rFonts w:ascii="Arial" w:hAnsi="Arial" w:cs="Arial"/>
          <w:b/>
          <w:sz w:val="24"/>
          <w:szCs w:val="24"/>
        </w:rPr>
        <w:t>FINANCIAL AND COST ACCOUNTING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A0FEA">
        <w:rPr>
          <w:rFonts w:ascii="Tahoma" w:hAnsi="Tahoma" w:cs="Tahoma"/>
          <w:b/>
          <w:sz w:val="28"/>
          <w:szCs w:val="28"/>
        </w:rPr>
        <w:t>24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9A0FEA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9A0FEA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9A0FE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9012A9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B44410">
        <w:rPr>
          <w:b/>
          <w:bCs/>
          <w:sz w:val="24"/>
          <w:szCs w:val="24"/>
        </w:rPr>
        <w:t>FIVE (5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E10083" w:rsidRDefault="00E1008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E10083" w:rsidRDefault="001B4623" w:rsidP="00E1008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10083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E10083">
        <w:rPr>
          <w:rFonts w:ascii="Times New Roman" w:hAnsi="Times New Roman"/>
          <w:b/>
          <w:sz w:val="24"/>
          <w:szCs w:val="24"/>
        </w:rPr>
        <w:t>ONE</w:t>
      </w:r>
      <w:r w:rsidR="00C70947" w:rsidRPr="00E10083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E10083">
        <w:rPr>
          <w:rFonts w:ascii="Times New Roman" w:hAnsi="Times New Roman"/>
          <w:b/>
          <w:sz w:val="24"/>
          <w:szCs w:val="24"/>
        </w:rPr>
        <w:t>(COMPULSORY)</w:t>
      </w:r>
    </w:p>
    <w:p w:rsidR="00E10083" w:rsidRPr="00CA6847" w:rsidRDefault="00E10083" w:rsidP="00CA6847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CA6847">
        <w:rPr>
          <w:rFonts w:ascii="Times New Roman" w:hAnsi="Times New Roman"/>
          <w:sz w:val="24"/>
          <w:szCs w:val="24"/>
        </w:rPr>
        <w:t xml:space="preserve">Discuss methods of partnership dissolution </w:t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</w:r>
      <w:r w:rsid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>(5 marks)</w:t>
      </w:r>
    </w:p>
    <w:p w:rsidR="00E10083" w:rsidRPr="00CA6847" w:rsidRDefault="00E10083" w:rsidP="00CA6847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A6847">
        <w:rPr>
          <w:rFonts w:ascii="Times New Roman" w:hAnsi="Times New Roman"/>
          <w:sz w:val="24"/>
          <w:szCs w:val="24"/>
        </w:rPr>
        <w:t>Discuss the assumption of break-even point (B.E.P)</w:t>
      </w:r>
      <w:r w:rsid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  <w:t>(5marks)</w:t>
      </w:r>
    </w:p>
    <w:p w:rsidR="00E10083" w:rsidRPr="00CA6847" w:rsidRDefault="00E10083" w:rsidP="00CA6847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A6847">
        <w:rPr>
          <w:rFonts w:ascii="Times New Roman" w:hAnsi="Times New Roman"/>
          <w:sz w:val="24"/>
          <w:szCs w:val="24"/>
        </w:rPr>
        <w:t>A Product passes through two distinct processes A and B and</w:t>
      </w:r>
      <w:r w:rsidR="00CA6847" w:rsidRPr="00CA6847">
        <w:rPr>
          <w:rFonts w:ascii="Times New Roman" w:hAnsi="Times New Roman"/>
          <w:sz w:val="24"/>
          <w:szCs w:val="24"/>
        </w:rPr>
        <w:t xml:space="preserve"> </w:t>
      </w:r>
      <w:r w:rsidRPr="00CA6847">
        <w:rPr>
          <w:rFonts w:ascii="Times New Roman" w:hAnsi="Times New Roman"/>
          <w:sz w:val="24"/>
          <w:szCs w:val="24"/>
        </w:rPr>
        <w:t>Thereafter it is transferred to finish stock.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620"/>
        <w:gridCol w:w="1620"/>
      </w:tblGrid>
      <w:tr w:rsidR="00E10083" w:rsidRPr="00E10083" w:rsidTr="00CA68EC">
        <w:tc>
          <w:tcPr>
            <w:tcW w:w="4068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Process A (shs)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Process B (shs</w:t>
            </w:r>
          </w:p>
        </w:tc>
      </w:tr>
      <w:tr w:rsidR="00E10083" w:rsidRPr="00E10083" w:rsidTr="00CA68EC">
        <w:tc>
          <w:tcPr>
            <w:tcW w:w="4068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Materials consumed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10083" w:rsidRPr="00E10083" w:rsidTr="00CA68EC">
        <w:tc>
          <w:tcPr>
            <w:tcW w:w="4068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Direct Labour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E10083" w:rsidRPr="00E10083" w:rsidTr="00CA68EC">
        <w:tc>
          <w:tcPr>
            <w:tcW w:w="4068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Manufacturing expenses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10083" w:rsidRPr="00E10083" w:rsidTr="00CA68EC">
        <w:tc>
          <w:tcPr>
            <w:tcW w:w="4068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Input in Process A (unit)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83" w:rsidRPr="00E10083" w:rsidTr="00CA68EC">
        <w:tc>
          <w:tcPr>
            <w:tcW w:w="4068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Input in Process B  (unit)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83" w:rsidRPr="00E10083" w:rsidTr="00CA68EC">
        <w:tc>
          <w:tcPr>
            <w:tcW w:w="4068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Output (unit)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9,400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</w:tr>
      <w:tr w:rsidR="00E10083" w:rsidRPr="00E10083" w:rsidTr="00CA68EC">
        <w:tc>
          <w:tcPr>
            <w:tcW w:w="4068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Normal wastage percentage of input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10083" w:rsidRPr="00E10083" w:rsidTr="00CA68EC">
        <w:tc>
          <w:tcPr>
            <w:tcW w:w="4068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Value of normal wastage (per units)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E10083" w:rsidRPr="00E10083" w:rsidRDefault="00E10083" w:rsidP="00CA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10083" w:rsidRPr="00E10083" w:rsidRDefault="00E10083" w:rsidP="00E10083">
      <w:pPr>
        <w:tabs>
          <w:tab w:val="left" w:pos="744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E10083" w:rsidRPr="00E10083" w:rsidRDefault="00E10083" w:rsidP="00E10083">
      <w:pPr>
        <w:tabs>
          <w:tab w:val="left" w:pos="7440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10083">
        <w:rPr>
          <w:rFonts w:ascii="Times New Roman" w:hAnsi="Times New Roman"/>
          <w:b/>
          <w:sz w:val="24"/>
          <w:szCs w:val="24"/>
        </w:rPr>
        <w:t xml:space="preserve">Required: </w:t>
      </w:r>
    </w:p>
    <w:p w:rsidR="00E10083" w:rsidRPr="00CA6847" w:rsidRDefault="00E10083" w:rsidP="00CA6847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A6847">
        <w:rPr>
          <w:rFonts w:ascii="Times New Roman" w:hAnsi="Times New Roman"/>
          <w:sz w:val="24"/>
          <w:szCs w:val="24"/>
        </w:rPr>
        <w:t>Prepare process cost account and abnormal loss or gain account</w:t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  <w:t xml:space="preserve">  (15 marks)</w:t>
      </w:r>
    </w:p>
    <w:p w:rsidR="00E10083" w:rsidRPr="00CA6847" w:rsidRDefault="00E10083" w:rsidP="00CA6847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A6847">
        <w:rPr>
          <w:rFonts w:ascii="Times New Roman" w:hAnsi="Times New Roman"/>
          <w:sz w:val="24"/>
          <w:szCs w:val="24"/>
        </w:rPr>
        <w:t>Distinguish between Marginal Costing and Absorption costing</w:t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</w:r>
      <w:r w:rsidRPr="00CA6847">
        <w:rPr>
          <w:rFonts w:ascii="Times New Roman" w:hAnsi="Times New Roman"/>
          <w:sz w:val="24"/>
          <w:szCs w:val="24"/>
        </w:rPr>
        <w:tab/>
        <w:t xml:space="preserve">        (5 marks)</w:t>
      </w:r>
    </w:p>
    <w:p w:rsidR="00E10083" w:rsidRPr="00E10083" w:rsidRDefault="00CA6847" w:rsidP="00E1008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10083">
        <w:rPr>
          <w:rFonts w:ascii="Times New Roman" w:hAnsi="Times New Roman"/>
          <w:b/>
          <w:sz w:val="24"/>
          <w:szCs w:val="24"/>
        </w:rPr>
        <w:t>QUESTION TWO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Kyamba, Onyango and Wakil were partners in a manufacturing and retail business and shared profits and losses in the ratio 2:2:1 respectively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Given below is the balance sheet of the partnership as at 31 March 2015.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E10083">
        <w:rPr>
          <w:rFonts w:ascii="Times New Roman" w:eastAsia="Times New Roman" w:hAnsi="Times New Roman"/>
          <w:b/>
          <w:bCs/>
          <w:sz w:val="24"/>
          <w:szCs w:val="24"/>
        </w:rPr>
        <w:t>Balance sheet as at 31 March 2015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760"/>
          <w:tab w:val="left" w:pos="7200"/>
          <w:tab w:val="left" w:pos="8100"/>
        </w:tabs>
        <w:spacing w:before="120" w:after="120"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b/>
          <w:bCs/>
          <w:sz w:val="24"/>
          <w:szCs w:val="24"/>
        </w:rPr>
        <w:t>Assets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Sh.</w:t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 Sh.</w:t>
      </w:r>
    </w:p>
    <w:p w:rsidR="00E10083" w:rsidRPr="00E10083" w:rsidRDefault="00E10083" w:rsidP="00E10083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before="120" w:after="120"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Non-current assets:</w:t>
      </w:r>
    </w:p>
    <w:p w:rsidR="00E10083" w:rsidRPr="00E10083" w:rsidRDefault="00E10083" w:rsidP="00E10083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before="120" w:after="120"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Fixed assets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465,000</w:t>
      </w:r>
    </w:p>
    <w:p w:rsidR="00E10083" w:rsidRPr="00E10083" w:rsidRDefault="00E10083" w:rsidP="00E10083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before="120" w:after="120"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Current assets: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</w:p>
    <w:p w:rsidR="00E10083" w:rsidRPr="00E10083" w:rsidRDefault="00E10083" w:rsidP="00E10083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before="120" w:after="120"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Stock</w:t>
      </w:r>
      <w:r w:rsidRPr="00E10083">
        <w:rPr>
          <w:rFonts w:ascii="Times New Roman" w:eastAsia="Times New Roman" w:hAnsi="Times New Roman"/>
          <w:sz w:val="24"/>
          <w:szCs w:val="24"/>
        </w:rPr>
        <w:tab/>
        <w:t>294,000</w:t>
      </w:r>
    </w:p>
    <w:p w:rsidR="00E10083" w:rsidRPr="00E10083" w:rsidRDefault="00E10083" w:rsidP="00E10083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before="120" w:after="120"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Debtors</w:t>
      </w:r>
      <w:r w:rsidRPr="00E10083">
        <w:rPr>
          <w:rFonts w:ascii="Times New Roman" w:eastAsia="Times New Roman" w:hAnsi="Times New Roman"/>
          <w:sz w:val="24"/>
          <w:szCs w:val="24"/>
        </w:rPr>
        <w:tab/>
        <w:t>209,000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  <w:u w:val="single"/>
        </w:rPr>
        <w:t>503,000</w:t>
      </w:r>
    </w:p>
    <w:p w:rsidR="00E10083" w:rsidRPr="00E10083" w:rsidRDefault="00E10083" w:rsidP="00E10083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before="120" w:after="120" w:line="240" w:lineRule="auto"/>
        <w:ind w:left="540"/>
        <w:rPr>
          <w:rFonts w:ascii="Times New Roman" w:eastAsia="Times New Roman" w:hAnsi="Times New Roman"/>
          <w:sz w:val="24"/>
          <w:szCs w:val="24"/>
          <w:u w:val="double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  <w:u w:val="double"/>
        </w:rPr>
        <w:t>968,000</w:t>
      </w:r>
    </w:p>
    <w:p w:rsidR="00E10083" w:rsidRPr="00E10083" w:rsidRDefault="00B44410" w:rsidP="00E10083">
      <w:pPr>
        <w:tabs>
          <w:tab w:val="left" w:pos="72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E10083">
        <w:rPr>
          <w:rFonts w:ascii="Times New Roman" w:eastAsia="Times New Roman" w:hAnsi="Times New Roman"/>
          <w:b/>
          <w:bCs/>
          <w:sz w:val="24"/>
          <w:szCs w:val="24"/>
        </w:rPr>
        <w:t>Capital and</w:t>
      </w:r>
      <w:r w:rsidR="00E10083" w:rsidRPr="00E10083">
        <w:rPr>
          <w:rFonts w:ascii="Times New Roman" w:eastAsia="Times New Roman" w:hAnsi="Times New Roman"/>
          <w:b/>
          <w:bCs/>
          <w:sz w:val="24"/>
          <w:szCs w:val="24"/>
        </w:rPr>
        <w:t xml:space="preserve"> liabilities: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  <w:t>Capital accounts: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Kyamba 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160,000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Onyango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140,000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Wakil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  <w:u w:val="single"/>
        </w:rPr>
        <w:t>200,000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500,000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lastRenderedPageBreak/>
        <w:tab/>
        <w:t>Current accounts: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Kyamba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65,300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Onyango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49,000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Wakil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  <w:u w:val="single"/>
        </w:rPr>
        <w:t xml:space="preserve">  53,000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  <w:u w:val="single"/>
        </w:rPr>
        <w:t>167,300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667,300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  <w:t>Current Liabilities: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Bank overdraft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48,000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Trade creditors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  <w:u w:val="single"/>
        </w:rPr>
        <w:t>252,000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  <w:u w:val="single"/>
        </w:rPr>
        <w:t>300,700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u w:val="double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  <w:u w:val="double"/>
        </w:rPr>
        <w:t>968,000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10083">
        <w:rPr>
          <w:rFonts w:ascii="Times New Roman" w:eastAsia="Times New Roman" w:hAnsi="Times New Roman"/>
          <w:b/>
          <w:sz w:val="24"/>
          <w:szCs w:val="24"/>
        </w:rPr>
        <w:t>Additional information:</w:t>
      </w:r>
    </w:p>
    <w:p w:rsidR="00E10083" w:rsidRPr="00E10083" w:rsidRDefault="00E10083" w:rsidP="00E10083">
      <w:pPr>
        <w:numPr>
          <w:ilvl w:val="0"/>
          <w:numId w:val="36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On 1 April 2015, Wakil retired from the partnership and was to start a business as a sole trader while Kyamba and Onyango continued in partnership.</w:t>
      </w:r>
    </w:p>
    <w:p w:rsidR="00E10083" w:rsidRPr="00E10083" w:rsidRDefault="00E10083" w:rsidP="00E10083">
      <w:pPr>
        <w:numPr>
          <w:ilvl w:val="0"/>
          <w:numId w:val="36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On retirement of Wakil, the manufacturing business was transferred to him while Kyamba and Onyango continued with the retail business</w:t>
      </w: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 xml:space="preserve">     The assets and liabilities transferred to Wakil were as follows:</w:t>
      </w:r>
    </w:p>
    <w:p w:rsidR="00E10083" w:rsidRPr="00E10083" w:rsidRDefault="00E10083" w:rsidP="00E10083">
      <w:pPr>
        <w:tabs>
          <w:tab w:val="left" w:pos="1080"/>
          <w:tab w:val="left" w:pos="2880"/>
          <w:tab w:val="num" w:pos="360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Net book value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Transfer value</w:t>
      </w:r>
    </w:p>
    <w:p w:rsidR="00E10083" w:rsidRPr="00E10083" w:rsidRDefault="00E10083" w:rsidP="00E10083">
      <w:pPr>
        <w:tabs>
          <w:tab w:val="left" w:pos="1080"/>
          <w:tab w:val="left" w:pos="2880"/>
          <w:tab w:val="num" w:pos="360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Sh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 Sh.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Fixed assets </w:t>
      </w:r>
      <w:r w:rsidRPr="00E10083">
        <w:rPr>
          <w:rFonts w:ascii="Times New Roman" w:eastAsia="Times New Roman" w:hAnsi="Times New Roman"/>
          <w:sz w:val="24"/>
          <w:szCs w:val="24"/>
        </w:rPr>
        <w:tab/>
        <w:t>260,000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306,000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  <w:t>Stocks</w:t>
      </w:r>
      <w:r w:rsidRPr="00E10083">
        <w:rPr>
          <w:rFonts w:ascii="Times New Roman" w:eastAsia="Times New Roman" w:hAnsi="Times New Roman"/>
          <w:sz w:val="24"/>
          <w:szCs w:val="24"/>
        </w:rPr>
        <w:tab/>
        <w:t>166,000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157,000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  <w:t>Debtors</w:t>
      </w:r>
      <w:r w:rsidRPr="00E10083">
        <w:rPr>
          <w:rFonts w:ascii="Times New Roman" w:eastAsia="Times New Roman" w:hAnsi="Times New Roman"/>
          <w:sz w:val="24"/>
          <w:szCs w:val="24"/>
        </w:rPr>
        <w:tab/>
        <w:t>172,000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165,000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  <w:t>Creditors</w:t>
      </w:r>
      <w:r w:rsidRPr="00E10083">
        <w:rPr>
          <w:rFonts w:ascii="Times New Roman" w:eastAsia="Times New Roman" w:hAnsi="Times New Roman"/>
          <w:sz w:val="24"/>
          <w:szCs w:val="24"/>
        </w:rPr>
        <w:tab/>
        <w:t>156,000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156,000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360" w:hanging="18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 xml:space="preserve">   Wakil obtained a loan from a commercial bank and paid into the p</w:t>
      </w:r>
      <w:r w:rsidR="00CA6847">
        <w:rPr>
          <w:rFonts w:ascii="Times New Roman" w:eastAsia="Times New Roman" w:hAnsi="Times New Roman"/>
          <w:sz w:val="24"/>
          <w:szCs w:val="24"/>
        </w:rPr>
        <w:t xml:space="preserve">artnership the net amount </w:t>
      </w:r>
      <w:r w:rsidRPr="00E10083">
        <w:rPr>
          <w:rFonts w:ascii="Times New Roman" w:eastAsia="Times New Roman" w:hAnsi="Times New Roman"/>
          <w:sz w:val="24"/>
          <w:szCs w:val="24"/>
        </w:rPr>
        <w:t>due for him.</w:t>
      </w:r>
    </w:p>
    <w:p w:rsidR="00E10083" w:rsidRPr="00E10083" w:rsidRDefault="00E10083" w:rsidP="00E10083">
      <w:pPr>
        <w:numPr>
          <w:ilvl w:val="0"/>
          <w:numId w:val="36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On retirement of Wakil form the partnership, goodwill was valued at Sh.200, 000 but was not to be maintained in the books of the partnership of Kyamba and Onyango.</w:t>
      </w:r>
    </w:p>
    <w:p w:rsidR="00E10083" w:rsidRPr="00CA6847" w:rsidRDefault="00E10083" w:rsidP="00E10083">
      <w:pPr>
        <w:numPr>
          <w:ilvl w:val="0"/>
          <w:numId w:val="36"/>
        </w:numPr>
        <w:tabs>
          <w:tab w:val="num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540" w:hanging="54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 xml:space="preserve">After retirement of Wakil on 1 April 2015, Kyamba and Onyango agreed on the following terms and details of the new partnership. </w:t>
      </w:r>
    </w:p>
    <w:p w:rsidR="00E10083" w:rsidRPr="00E10083" w:rsidRDefault="00E10083" w:rsidP="00E10083">
      <w:pPr>
        <w:numPr>
          <w:ilvl w:val="1"/>
          <w:numId w:val="36"/>
        </w:numPr>
        <w:tabs>
          <w:tab w:val="num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Kyamba and Onyango to introduce additional capital of Sh.48, 000 and Sh.68, 000 respectively.</w:t>
      </w:r>
    </w:p>
    <w:p w:rsidR="00E10083" w:rsidRPr="00567929" w:rsidRDefault="00E10083" w:rsidP="00567929">
      <w:pPr>
        <w:numPr>
          <w:ilvl w:val="1"/>
          <w:numId w:val="36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Each partner was entitled to interest on capital at 10% per annum with effect from 1 April 2015 and the balance of the profits be shared equally after allowing for annual salaries of Sh.72, 000 to Kyamba and Sh.60, 000 to Onyango.</w:t>
      </w:r>
    </w:p>
    <w:p w:rsidR="00E10083" w:rsidRPr="00E10083" w:rsidRDefault="00E10083" w:rsidP="00E10083">
      <w:pPr>
        <w:numPr>
          <w:ilvl w:val="0"/>
          <w:numId w:val="36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The profit of the new partnership before interest on capitals and partners’ salaries was Sh.240,000 for the year ended 31 March 2016.</w:t>
      </w:r>
    </w:p>
    <w:p w:rsidR="00E10083" w:rsidRPr="00E10083" w:rsidRDefault="00E10083" w:rsidP="00E10083">
      <w:pPr>
        <w:numPr>
          <w:ilvl w:val="0"/>
          <w:numId w:val="36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The profits made by the new partnership increased stocks by Sh.100,000, debtors by Sh.90,000 and bank balance by Sh.50,000.</w:t>
      </w:r>
    </w:p>
    <w:p w:rsidR="00E10083" w:rsidRPr="00E10083" w:rsidRDefault="00E10083" w:rsidP="00E10083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7.    Drawings by the partners in the year were Kyamba Sh.85,000 and Onyango Sh.70,000.</w:t>
      </w:r>
    </w:p>
    <w:p w:rsidR="00E10083" w:rsidRPr="00E10083" w:rsidRDefault="00E10083" w:rsidP="00E10083">
      <w:pPr>
        <w:tabs>
          <w:tab w:val="num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ind w:left="540" w:hanging="540"/>
        <w:rPr>
          <w:rFonts w:ascii="Times New Roman" w:eastAsia="Times New Roman" w:hAnsi="Times New Roman"/>
          <w:sz w:val="24"/>
          <w:szCs w:val="24"/>
        </w:rPr>
      </w:pPr>
    </w:p>
    <w:p w:rsidR="00E10083" w:rsidRPr="00E10083" w:rsidRDefault="00E10083" w:rsidP="00E10083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10083">
        <w:rPr>
          <w:rFonts w:ascii="Times New Roman" w:eastAsia="Times New Roman" w:hAnsi="Times New Roman"/>
          <w:b/>
          <w:bCs/>
          <w:sz w:val="24"/>
          <w:szCs w:val="24"/>
        </w:rPr>
        <w:t>Required:</w:t>
      </w:r>
    </w:p>
    <w:p w:rsidR="00E10083" w:rsidRPr="005B3DA7" w:rsidRDefault="00E10083" w:rsidP="005B3DA7">
      <w:pPr>
        <w:pStyle w:val="ListParagraph"/>
        <w:numPr>
          <w:ilvl w:val="0"/>
          <w:numId w:val="4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B3DA7">
        <w:rPr>
          <w:rFonts w:ascii="Times New Roman" w:eastAsia="Times New Roman" w:hAnsi="Times New Roman"/>
          <w:sz w:val="24"/>
          <w:szCs w:val="24"/>
        </w:rPr>
        <w:t>Profit and loss and appropriation account for the year ended 31 March 2016               (5 marks)</w:t>
      </w:r>
    </w:p>
    <w:p w:rsidR="00E10083" w:rsidRPr="005B3DA7" w:rsidRDefault="00E10083" w:rsidP="005B3DA7">
      <w:pPr>
        <w:pStyle w:val="ListParagraph"/>
        <w:numPr>
          <w:ilvl w:val="0"/>
          <w:numId w:val="4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B3DA7">
        <w:rPr>
          <w:rFonts w:ascii="Times New Roman" w:eastAsia="Times New Roman" w:hAnsi="Times New Roman"/>
          <w:sz w:val="24"/>
          <w:szCs w:val="24"/>
        </w:rPr>
        <w:t>Capital accounts for the year ended 31 March 2016.</w:t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  <w:t>(5 marks)</w:t>
      </w:r>
      <w:r w:rsidRPr="005B3DA7">
        <w:rPr>
          <w:rFonts w:ascii="Times New Roman" w:eastAsia="Times New Roman" w:hAnsi="Times New Roman"/>
          <w:sz w:val="24"/>
          <w:szCs w:val="24"/>
        </w:rPr>
        <w:tab/>
      </w:r>
    </w:p>
    <w:p w:rsidR="005B3DA7" w:rsidRPr="005B3DA7" w:rsidRDefault="00E10083" w:rsidP="005B3DA7">
      <w:pPr>
        <w:pStyle w:val="ListParagraph"/>
        <w:numPr>
          <w:ilvl w:val="0"/>
          <w:numId w:val="4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B3DA7">
        <w:rPr>
          <w:rFonts w:ascii="Times New Roman" w:eastAsia="Times New Roman" w:hAnsi="Times New Roman"/>
          <w:sz w:val="24"/>
          <w:szCs w:val="24"/>
        </w:rPr>
        <w:t>Current accounts for the year ended 31 March 2016.</w:t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>(5 marks)</w:t>
      </w:r>
      <w:r w:rsidRPr="005B3DA7">
        <w:rPr>
          <w:rFonts w:ascii="Times New Roman" w:eastAsia="Times New Roman" w:hAnsi="Times New Roman"/>
          <w:sz w:val="24"/>
          <w:szCs w:val="24"/>
        </w:rPr>
        <w:tab/>
      </w:r>
    </w:p>
    <w:p w:rsidR="00E10083" w:rsidRPr="005B3DA7" w:rsidRDefault="00E10083" w:rsidP="005B3DA7">
      <w:pPr>
        <w:pStyle w:val="ListParagraph"/>
        <w:numPr>
          <w:ilvl w:val="0"/>
          <w:numId w:val="4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B3DA7">
        <w:rPr>
          <w:rFonts w:ascii="Times New Roman" w:eastAsia="Times New Roman" w:hAnsi="Times New Roman"/>
          <w:sz w:val="24"/>
          <w:szCs w:val="24"/>
        </w:rPr>
        <w:t>Balance sheet of the new partnership as at 31 March 2016.</w:t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Pr="005B3DA7">
        <w:rPr>
          <w:rFonts w:ascii="Times New Roman" w:eastAsia="Times New Roman" w:hAnsi="Times New Roman"/>
          <w:sz w:val="24"/>
          <w:szCs w:val="24"/>
        </w:rPr>
        <w:t>(5 marks)</w:t>
      </w:r>
    </w:p>
    <w:p w:rsidR="00E10083" w:rsidRPr="00E10083" w:rsidRDefault="00E10083" w:rsidP="00E10083">
      <w:pPr>
        <w:keepNext/>
        <w:spacing w:before="120" w:after="120" w:line="240" w:lineRule="auto"/>
        <w:outlineLvl w:val="5"/>
        <w:rPr>
          <w:rFonts w:ascii="Times New Roman" w:eastAsia="Times New Roman" w:hAnsi="Times New Roman"/>
          <w:b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="003B5F1C" w:rsidRPr="00E1008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10083" w:rsidRPr="00E10083" w:rsidRDefault="00E10083" w:rsidP="00E10083">
      <w:pPr>
        <w:keepNext/>
        <w:spacing w:before="120" w:after="120" w:line="240" w:lineRule="auto"/>
        <w:outlineLvl w:val="5"/>
        <w:rPr>
          <w:rFonts w:ascii="Times New Roman" w:eastAsia="Times New Roman" w:hAnsi="Times New Roman"/>
          <w:b/>
          <w:sz w:val="24"/>
          <w:szCs w:val="24"/>
        </w:rPr>
      </w:pP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</w:p>
    <w:p w:rsidR="00E10083" w:rsidRPr="00E10083" w:rsidRDefault="00C323F3" w:rsidP="00E10083">
      <w:pPr>
        <w:keepNext/>
        <w:spacing w:before="120" w:after="120" w:line="240" w:lineRule="auto"/>
        <w:outlineLvl w:val="5"/>
        <w:rPr>
          <w:rFonts w:ascii="Times New Roman" w:eastAsia="Times New Roman" w:hAnsi="Times New Roman"/>
          <w:b/>
          <w:sz w:val="24"/>
          <w:szCs w:val="24"/>
        </w:rPr>
      </w:pPr>
      <w:r w:rsidRPr="00E10083"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E10083" w:rsidRPr="003B5F1C" w:rsidRDefault="00E10083" w:rsidP="003B5F1C">
      <w:pPr>
        <w:keepNext/>
        <w:spacing w:before="120" w:after="120" w:line="240" w:lineRule="auto"/>
        <w:outlineLvl w:val="5"/>
        <w:rPr>
          <w:rFonts w:ascii="Times New Roman" w:eastAsia="Times New Roman" w:hAnsi="Times New Roman"/>
          <w:b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 xml:space="preserve">ABC Ltd. deal in electronic </w:t>
      </w:r>
      <w:r w:rsidR="003B5F1C" w:rsidRPr="00E10083">
        <w:rPr>
          <w:rFonts w:ascii="Times New Roman" w:eastAsia="Times New Roman" w:hAnsi="Times New Roman"/>
          <w:sz w:val="24"/>
          <w:szCs w:val="24"/>
        </w:rPr>
        <w:t>goods. the</w:t>
      </w:r>
      <w:r w:rsidRPr="00E10083">
        <w:rPr>
          <w:rFonts w:ascii="Times New Roman" w:eastAsia="Times New Roman" w:hAnsi="Times New Roman"/>
          <w:sz w:val="24"/>
          <w:szCs w:val="24"/>
        </w:rPr>
        <w:t xml:space="preserve"> head office is in Nairobi and there </w:t>
      </w:r>
      <w:r w:rsidR="003B5F1C" w:rsidRPr="00E10083">
        <w:rPr>
          <w:rFonts w:ascii="Times New Roman" w:eastAsia="Times New Roman" w:hAnsi="Times New Roman"/>
          <w:sz w:val="24"/>
          <w:szCs w:val="24"/>
        </w:rPr>
        <w:t>is</w:t>
      </w:r>
      <w:r w:rsidRPr="00E10083">
        <w:rPr>
          <w:rFonts w:ascii="Times New Roman" w:eastAsia="Times New Roman" w:hAnsi="Times New Roman"/>
          <w:sz w:val="24"/>
          <w:szCs w:val="24"/>
        </w:rPr>
        <w:t xml:space="preserve"> five branches in main towns of </w:t>
      </w:r>
      <w:r w:rsidR="003B5F1C" w:rsidRPr="00E10083">
        <w:rPr>
          <w:rFonts w:ascii="Times New Roman" w:eastAsia="Times New Roman" w:hAnsi="Times New Roman"/>
          <w:sz w:val="24"/>
          <w:szCs w:val="24"/>
        </w:rPr>
        <w:t>Kenya. All</w:t>
      </w:r>
      <w:r w:rsidRPr="00E10083">
        <w:rPr>
          <w:rFonts w:ascii="Times New Roman" w:eastAsia="Times New Roman" w:hAnsi="Times New Roman"/>
          <w:sz w:val="24"/>
          <w:szCs w:val="24"/>
        </w:rPr>
        <w:t xml:space="preserve"> purchases </w:t>
      </w:r>
      <w:r w:rsidR="003B5F1C">
        <w:rPr>
          <w:rFonts w:ascii="Times New Roman" w:eastAsia="Times New Roman" w:hAnsi="Times New Roman"/>
          <w:sz w:val="24"/>
          <w:szCs w:val="24"/>
        </w:rPr>
        <w:t xml:space="preserve">are made by the head office and </w:t>
      </w:r>
      <w:r w:rsidRPr="00E10083">
        <w:rPr>
          <w:rFonts w:ascii="Times New Roman" w:eastAsia="Times New Roman" w:hAnsi="Times New Roman"/>
          <w:sz w:val="24"/>
          <w:szCs w:val="24"/>
        </w:rPr>
        <w:t>goods are charged to branches at cost plus 25%.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The following information relates to Garissa Branch for the year ended 31</w:t>
      </w:r>
      <w:r w:rsidRPr="00E10083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E10083">
        <w:rPr>
          <w:rFonts w:ascii="Times New Roman" w:eastAsia="Times New Roman" w:hAnsi="Times New Roman"/>
          <w:sz w:val="24"/>
          <w:szCs w:val="24"/>
        </w:rPr>
        <w:t xml:space="preserve"> December 2019: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E10083">
        <w:rPr>
          <w:rFonts w:ascii="Times New Roman" w:eastAsia="Times New Roman" w:hAnsi="Times New Roman"/>
          <w:b/>
          <w:sz w:val="24"/>
          <w:szCs w:val="24"/>
        </w:rPr>
        <w:t>Opening balances at January 1,2019</w:t>
      </w:r>
      <w:r w:rsidRPr="00E10083">
        <w:rPr>
          <w:rFonts w:ascii="Times New Roman" w:eastAsia="Times New Roman" w:hAnsi="Times New Roman"/>
          <w:sz w:val="24"/>
          <w:szCs w:val="24"/>
        </w:rPr>
        <w:t>: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shs                  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Branch stock (selling price)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30,000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 xml:space="preserve">Branch debtors 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45,000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b/>
          <w:sz w:val="24"/>
          <w:szCs w:val="24"/>
        </w:rPr>
        <w:t xml:space="preserve"> Closing balances at 31</w:t>
      </w:r>
      <w:r w:rsidRPr="00E10083">
        <w:rPr>
          <w:rFonts w:ascii="Times New Roman" w:eastAsia="Times New Roman" w:hAnsi="Times New Roman"/>
          <w:b/>
          <w:sz w:val="24"/>
          <w:szCs w:val="24"/>
          <w:vertAlign w:val="superscript"/>
        </w:rPr>
        <w:t>st</w:t>
      </w:r>
      <w:r w:rsidRPr="00E10083">
        <w:rPr>
          <w:rFonts w:ascii="Times New Roman" w:eastAsia="Times New Roman" w:hAnsi="Times New Roman"/>
          <w:b/>
          <w:sz w:val="24"/>
          <w:szCs w:val="24"/>
        </w:rPr>
        <w:t xml:space="preserve"> December 2019</w:t>
      </w:r>
      <w:r w:rsidRPr="00E10083">
        <w:rPr>
          <w:rFonts w:ascii="Times New Roman" w:eastAsia="Times New Roman" w:hAnsi="Times New Roman"/>
          <w:sz w:val="24"/>
          <w:szCs w:val="24"/>
        </w:rPr>
        <w:t>: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Branch stock (selling price)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25,000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b/>
          <w:sz w:val="24"/>
          <w:szCs w:val="24"/>
        </w:rPr>
        <w:t>Transactions for the year</w:t>
      </w:r>
      <w:r w:rsidRPr="00E10083">
        <w:rPr>
          <w:rFonts w:ascii="Times New Roman" w:eastAsia="Times New Roman" w:hAnsi="Times New Roman"/>
          <w:sz w:val="24"/>
          <w:szCs w:val="24"/>
        </w:rPr>
        <w:t>: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Goods sent to branch (selling price)</w:t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250,000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Goods returned by branch to H.O. (selling price)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20,000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 xml:space="preserve">Cash sales 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80,000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Credit sales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270,000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Returns from customers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        10,000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Discount allowed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          3,000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Bad debts written off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2,000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Branch expenses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         50,000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Goods stolen at branch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3,000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Cash stolen at branch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>1,500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Cash received from branch debtors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        245,000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0083">
        <w:rPr>
          <w:rFonts w:ascii="Times New Roman" w:eastAsia="Times New Roman" w:hAnsi="Times New Roman"/>
          <w:b/>
          <w:sz w:val="24"/>
          <w:szCs w:val="24"/>
        </w:rPr>
        <w:t>Required:</w:t>
      </w:r>
    </w:p>
    <w:p w:rsidR="00E10083" w:rsidRPr="003B5F1C" w:rsidRDefault="00E10083" w:rsidP="003B5F1C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sz w:val="24"/>
          <w:szCs w:val="24"/>
        </w:rPr>
        <w:t>Prepare the necessary accounts in the head office books for Garissa branch</w:t>
      </w:r>
      <w:r w:rsidR="003B5F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0083">
        <w:rPr>
          <w:rFonts w:ascii="Times New Roman" w:eastAsia="Times New Roman" w:hAnsi="Times New Roman"/>
          <w:sz w:val="24"/>
          <w:szCs w:val="24"/>
        </w:rPr>
        <w:t>For the year ending 31</w:t>
      </w:r>
      <w:r w:rsidRPr="00E10083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E10083">
        <w:rPr>
          <w:rFonts w:ascii="Times New Roman" w:eastAsia="Times New Roman" w:hAnsi="Times New Roman"/>
          <w:sz w:val="24"/>
          <w:szCs w:val="24"/>
        </w:rPr>
        <w:t xml:space="preserve"> December 2019.         </w:t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="005B3DA7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 xml:space="preserve"> </w:t>
      </w:r>
      <w:r w:rsidR="003B5F1C" w:rsidRPr="00E10083">
        <w:rPr>
          <w:rFonts w:ascii="Times New Roman" w:eastAsia="Times New Roman" w:hAnsi="Times New Roman"/>
          <w:b/>
          <w:sz w:val="24"/>
          <w:szCs w:val="24"/>
        </w:rPr>
        <w:t>(</w:t>
      </w:r>
      <w:r w:rsidR="003B5F1C">
        <w:rPr>
          <w:rFonts w:ascii="Times New Roman" w:eastAsia="Times New Roman" w:hAnsi="Times New Roman"/>
          <w:b/>
          <w:sz w:val="24"/>
          <w:szCs w:val="24"/>
        </w:rPr>
        <w:t>2</w:t>
      </w:r>
      <w:r w:rsidR="003B5F1C" w:rsidRPr="00E10083">
        <w:rPr>
          <w:rFonts w:ascii="Times New Roman" w:eastAsia="Times New Roman" w:hAnsi="Times New Roman"/>
          <w:b/>
          <w:sz w:val="24"/>
          <w:szCs w:val="24"/>
        </w:rPr>
        <w:t>0 marks)</w:t>
      </w:r>
      <w:r w:rsidRPr="00E100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</w:t>
      </w:r>
    </w:p>
    <w:p w:rsidR="00E10083" w:rsidRPr="005B3DA7" w:rsidRDefault="00E10083" w:rsidP="005B3DA7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E10083" w:rsidRPr="00E10083" w:rsidRDefault="00E10083" w:rsidP="00E10083">
      <w:pPr>
        <w:pStyle w:val="ListParagraph"/>
        <w:keepNext/>
        <w:numPr>
          <w:ilvl w:val="0"/>
          <w:numId w:val="44"/>
        </w:numPr>
        <w:spacing w:before="120" w:after="120" w:line="240" w:lineRule="auto"/>
        <w:outlineLvl w:val="5"/>
        <w:rPr>
          <w:rFonts w:ascii="Times New Roman" w:eastAsia="Times New Roman" w:hAnsi="Times New Roman"/>
          <w:b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i)Highlight assumption of Economic Order Quantity    </w:t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10083">
        <w:rPr>
          <w:rFonts w:ascii="Times New Roman" w:hAnsi="Times New Roman"/>
          <w:sz w:val="24"/>
          <w:szCs w:val="24"/>
        </w:rPr>
        <w:t xml:space="preserve">(5 marks) </w:t>
      </w:r>
    </w:p>
    <w:p w:rsidR="00E10083" w:rsidRPr="00E10083" w:rsidRDefault="00E10083" w:rsidP="00E10083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ii) Discuss the objectives of a budget    </w:t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>(5 marks)</w:t>
      </w:r>
    </w:p>
    <w:p w:rsidR="00E10083" w:rsidRPr="00E10083" w:rsidRDefault="00E10083" w:rsidP="00E10083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>iii) Distinguish between purchased goodwill and non-purchased goodwill</w:t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10083">
        <w:rPr>
          <w:rFonts w:ascii="Times New Roman" w:hAnsi="Times New Roman"/>
          <w:sz w:val="24"/>
          <w:szCs w:val="24"/>
        </w:rPr>
        <w:t>(4 marks)</w:t>
      </w:r>
    </w:p>
    <w:p w:rsidR="00E10083" w:rsidRPr="00E10083" w:rsidRDefault="00E10083" w:rsidP="00E10083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The Annual demand of ABC Ltd is 4,400,000 units. The cost per units is 220 and the cost of 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lastRenderedPageBreak/>
        <w:t>Placing an order is 550.annual inventory holding cost is 20% of purchase cost of the inventory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10083">
        <w:rPr>
          <w:rFonts w:ascii="Times New Roman" w:hAnsi="Times New Roman"/>
          <w:b/>
          <w:sz w:val="24"/>
          <w:szCs w:val="24"/>
        </w:rPr>
        <w:t>Required:</w:t>
      </w:r>
    </w:p>
    <w:p w:rsidR="00E10083" w:rsidRPr="00E10083" w:rsidRDefault="00E10083" w:rsidP="00E10083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>Economic order quantity (EOQ)</w:t>
      </w:r>
    </w:p>
    <w:p w:rsidR="00E10083" w:rsidRPr="00E10083" w:rsidRDefault="00E10083" w:rsidP="00E10083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>Annual number of orders</w:t>
      </w:r>
    </w:p>
    <w:p w:rsidR="00E10083" w:rsidRPr="00E10083" w:rsidRDefault="00E10083" w:rsidP="00E10083">
      <w:pPr>
        <w:pStyle w:val="ListParagraph"/>
        <w:numPr>
          <w:ilvl w:val="0"/>
          <w:numId w:val="43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>Total cost of inventory under the  EOQ</w:t>
      </w:r>
      <w:r w:rsidRPr="00E100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0083">
        <w:rPr>
          <w:rFonts w:ascii="Times New Roman" w:eastAsia="Times New Roman" w:hAnsi="Times New Roman"/>
          <w:sz w:val="24"/>
          <w:szCs w:val="24"/>
        </w:rPr>
        <w:tab/>
      </w:r>
      <w:r w:rsidRPr="00E10083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(6 marks)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</w:r>
      <w:r w:rsidRPr="00E10083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</w:t>
      </w:r>
    </w:p>
    <w:p w:rsidR="00E10083" w:rsidRPr="00E10083" w:rsidRDefault="00E10083" w:rsidP="00E10083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0083" w:rsidRPr="00E10083" w:rsidRDefault="00E10083" w:rsidP="00E10083">
      <w:pPr>
        <w:keepNext/>
        <w:spacing w:before="120" w:after="120" w:line="240" w:lineRule="auto"/>
        <w:outlineLvl w:val="5"/>
        <w:rPr>
          <w:rFonts w:ascii="Times New Roman" w:eastAsia="Times New Roman" w:hAnsi="Times New Roman"/>
          <w:b/>
          <w:sz w:val="24"/>
          <w:szCs w:val="24"/>
        </w:rPr>
      </w:pPr>
      <w:r w:rsidRPr="00E10083">
        <w:rPr>
          <w:rFonts w:ascii="Times New Roman" w:eastAsia="Times New Roman" w:hAnsi="Times New Roman"/>
          <w:b/>
          <w:sz w:val="24"/>
          <w:szCs w:val="24"/>
        </w:rPr>
        <w:t>QUESTION FIVE</w:t>
      </w:r>
    </w:p>
    <w:p w:rsidR="00E10083" w:rsidRPr="00E10083" w:rsidRDefault="00E10083" w:rsidP="00E10083">
      <w:pPr>
        <w:pStyle w:val="ListParagraph"/>
        <w:numPr>
          <w:ilvl w:val="0"/>
          <w:numId w:val="39"/>
        </w:numPr>
        <w:spacing w:before="120" w:after="120" w:line="240" w:lineRule="auto"/>
        <w:ind w:right="15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>Identify five characteristics of contract costing syste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E10083">
        <w:rPr>
          <w:rFonts w:ascii="Times New Roman" w:hAnsi="Times New Roman"/>
          <w:sz w:val="24"/>
          <w:szCs w:val="24"/>
        </w:rPr>
        <w:t>(5 marks)</w:t>
      </w:r>
    </w:p>
    <w:p w:rsidR="00E10083" w:rsidRPr="00E10083" w:rsidRDefault="00E10083" w:rsidP="00E10083">
      <w:pPr>
        <w:pStyle w:val="ListParagraph"/>
        <w:numPr>
          <w:ilvl w:val="0"/>
          <w:numId w:val="39"/>
        </w:numPr>
        <w:spacing w:before="120" w:after="120" w:line="240" w:lineRule="auto"/>
        <w:ind w:right="15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>Explain the factor that will lead to rise of goodwill in business</w:t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10083">
        <w:rPr>
          <w:rFonts w:ascii="Times New Roman" w:hAnsi="Times New Roman"/>
          <w:sz w:val="24"/>
          <w:szCs w:val="24"/>
        </w:rPr>
        <w:t>(3 marks)</w:t>
      </w:r>
    </w:p>
    <w:p w:rsidR="00E10083" w:rsidRPr="00E10083" w:rsidRDefault="00E10083" w:rsidP="00E10083">
      <w:pPr>
        <w:pStyle w:val="ListParagraph"/>
        <w:numPr>
          <w:ilvl w:val="0"/>
          <w:numId w:val="39"/>
        </w:numPr>
        <w:spacing w:before="120" w:after="120" w:line="240" w:lineRule="auto"/>
        <w:ind w:right="15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A and B have been trading as partners sharing profits and losses equally. </w:t>
      </w:r>
    </w:p>
    <w:p w:rsidR="00E10083" w:rsidRPr="00E10083" w:rsidRDefault="00E10083" w:rsidP="00E10083">
      <w:pPr>
        <w:spacing w:before="120" w:after="120" w:line="240" w:lineRule="auto"/>
        <w:ind w:left="101" w:right="15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They decided to change profit sharing ration to 3:2. The capital balances are: </w:t>
      </w:r>
    </w:p>
    <w:p w:rsidR="00E10083" w:rsidRPr="00E10083" w:rsidRDefault="00E10083" w:rsidP="00E10083">
      <w:pPr>
        <w:spacing w:before="120" w:after="120" w:line="240" w:lineRule="auto"/>
        <w:ind w:left="829" w:right="15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A:  Sh.1, 000,000 </w:t>
      </w:r>
    </w:p>
    <w:p w:rsidR="00E10083" w:rsidRPr="00E10083" w:rsidRDefault="00E10083" w:rsidP="00E10083">
      <w:pPr>
        <w:spacing w:before="120" w:after="120" w:line="240" w:lineRule="auto"/>
        <w:ind w:left="829" w:right="15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B:   Sh.1, 500,000 </w:t>
      </w:r>
    </w:p>
    <w:p w:rsidR="00E10083" w:rsidRPr="00E10083" w:rsidRDefault="00E10083" w:rsidP="00E10083">
      <w:pPr>
        <w:spacing w:before="120" w:after="120" w:line="240" w:lineRule="auto"/>
        <w:ind w:left="101" w:right="15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Goodwill has been agreed at Sh.500, 000. 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 </w:t>
      </w:r>
      <w:r w:rsidRPr="00E10083">
        <w:rPr>
          <w:rFonts w:ascii="Times New Roman" w:hAnsi="Times New Roman"/>
          <w:b/>
          <w:sz w:val="24"/>
          <w:szCs w:val="24"/>
        </w:rPr>
        <w:t xml:space="preserve">Required: </w:t>
      </w:r>
      <w:r w:rsidRPr="00E10083">
        <w:rPr>
          <w:rFonts w:ascii="Times New Roman" w:hAnsi="Times New Roman"/>
          <w:sz w:val="24"/>
          <w:szCs w:val="24"/>
        </w:rPr>
        <w:t xml:space="preserve">The partner’s capital balances assuming that: </w:t>
      </w:r>
    </w:p>
    <w:p w:rsidR="00E10083" w:rsidRPr="00E10083" w:rsidRDefault="00E10083" w:rsidP="00E10083">
      <w:pPr>
        <w:pStyle w:val="ListParagraph"/>
        <w:numPr>
          <w:ilvl w:val="0"/>
          <w:numId w:val="41"/>
        </w:numPr>
        <w:spacing w:before="120" w:after="120" w:line="240" w:lineRule="auto"/>
        <w:ind w:right="3448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Goodwill is to be retained in the accounts </w:t>
      </w:r>
      <w:r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</w:p>
    <w:p w:rsidR="00E10083" w:rsidRPr="00E10083" w:rsidRDefault="00E10083" w:rsidP="00E10083">
      <w:pPr>
        <w:pStyle w:val="ListParagraph"/>
        <w:numPr>
          <w:ilvl w:val="0"/>
          <w:numId w:val="41"/>
        </w:numPr>
        <w:spacing w:before="120" w:after="120" w:line="240" w:lineRule="auto"/>
        <w:ind w:right="15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Goodwill is to be written off from the accounts. </w:t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>(4 marks)</w:t>
      </w:r>
    </w:p>
    <w:p w:rsidR="00E10083" w:rsidRPr="00E10083" w:rsidRDefault="00E10083" w:rsidP="00E10083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The following information was extracted from the books of Happy Holdings regarding its stocks. </w:t>
      </w:r>
    </w:p>
    <w:p w:rsidR="00E10083" w:rsidRPr="00E10083" w:rsidRDefault="00E10083" w:rsidP="00E10083">
      <w:pPr>
        <w:spacing w:before="120" w:after="12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                      Units per week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      Normal weekly usage  </w:t>
      </w:r>
      <w:r w:rsidRPr="00E10083">
        <w:rPr>
          <w:rFonts w:ascii="Times New Roman" w:hAnsi="Times New Roman"/>
          <w:sz w:val="24"/>
          <w:szCs w:val="24"/>
        </w:rPr>
        <w:tab/>
        <w:t xml:space="preserve">                  900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      Normal Reorder Period                     5 weeks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      Minimum weekly usage</w:t>
      </w:r>
      <w:r w:rsidRPr="00E10083">
        <w:rPr>
          <w:rFonts w:ascii="Times New Roman" w:hAnsi="Times New Roman"/>
          <w:sz w:val="24"/>
          <w:szCs w:val="24"/>
        </w:rPr>
        <w:tab/>
        <w:t xml:space="preserve">                   600 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      Maximum weekly usage</w:t>
      </w:r>
      <w:r w:rsidRPr="00E10083">
        <w:rPr>
          <w:rFonts w:ascii="Times New Roman" w:hAnsi="Times New Roman"/>
          <w:sz w:val="24"/>
          <w:szCs w:val="24"/>
        </w:rPr>
        <w:tab/>
        <w:t xml:space="preserve">                   1,200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      Maximum Reorder period</w:t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  <w:t xml:space="preserve">      6 weeks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      Minimum Reorder period</w:t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  <w:t xml:space="preserve">    4 weeks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      Reorder Quantity</w:t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  <w:t xml:space="preserve">                6,000 units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10083">
        <w:rPr>
          <w:rFonts w:ascii="Times New Roman" w:hAnsi="Times New Roman"/>
          <w:b/>
          <w:sz w:val="24"/>
          <w:szCs w:val="24"/>
        </w:rPr>
        <w:t xml:space="preserve">      Compute;</w:t>
      </w:r>
    </w:p>
    <w:p w:rsidR="00E10083" w:rsidRPr="00E10083" w:rsidRDefault="00E10083" w:rsidP="00E10083">
      <w:pPr>
        <w:pStyle w:val="ListParagraph"/>
        <w:numPr>
          <w:ilvl w:val="1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>Re-order level</w:t>
      </w:r>
    </w:p>
    <w:p w:rsidR="00E10083" w:rsidRPr="00E10083" w:rsidRDefault="00E10083" w:rsidP="00E10083">
      <w:pPr>
        <w:pStyle w:val="ListParagraph"/>
        <w:numPr>
          <w:ilvl w:val="1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Maximum stock level </w:t>
      </w:r>
    </w:p>
    <w:p w:rsidR="00E10083" w:rsidRPr="00E10083" w:rsidRDefault="00E10083" w:rsidP="00E10083">
      <w:pPr>
        <w:pStyle w:val="ListParagraph"/>
        <w:numPr>
          <w:ilvl w:val="1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Minimum stock level </w:t>
      </w:r>
    </w:p>
    <w:p w:rsidR="00E10083" w:rsidRPr="00E10083" w:rsidRDefault="00E10083" w:rsidP="00E10083">
      <w:pPr>
        <w:pStyle w:val="ListParagraph"/>
        <w:numPr>
          <w:ilvl w:val="1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10083">
        <w:rPr>
          <w:rFonts w:ascii="Times New Roman" w:hAnsi="Times New Roman"/>
          <w:sz w:val="24"/>
          <w:szCs w:val="24"/>
        </w:rPr>
        <w:t xml:space="preserve">Average stock level </w:t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  <w:r w:rsidRPr="00E100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E10083">
        <w:rPr>
          <w:rFonts w:ascii="Times New Roman" w:hAnsi="Times New Roman"/>
          <w:sz w:val="24"/>
          <w:szCs w:val="24"/>
        </w:rPr>
        <w:t>(8 marks)</w:t>
      </w:r>
    </w:p>
    <w:p w:rsidR="00E10083" w:rsidRPr="00E10083" w:rsidRDefault="00E10083" w:rsidP="00E1008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10083" w:rsidRPr="00E1008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A9" w:rsidRDefault="009012A9">
      <w:pPr>
        <w:spacing w:after="0" w:line="240" w:lineRule="auto"/>
      </w:pPr>
      <w:r>
        <w:separator/>
      </w:r>
    </w:p>
  </w:endnote>
  <w:endnote w:type="continuationSeparator" w:id="0">
    <w:p w:rsidR="009012A9" w:rsidRDefault="0090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012A9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B44410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01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A9" w:rsidRDefault="009012A9">
      <w:pPr>
        <w:spacing w:after="0" w:line="240" w:lineRule="auto"/>
      </w:pPr>
      <w:r>
        <w:separator/>
      </w:r>
    </w:p>
  </w:footnote>
  <w:footnote w:type="continuationSeparator" w:id="0">
    <w:p w:rsidR="009012A9" w:rsidRDefault="0090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01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01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AF9"/>
    <w:multiLevelType w:val="hybridMultilevel"/>
    <w:tmpl w:val="D6728974"/>
    <w:lvl w:ilvl="0" w:tplc="BDC84E1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4F8"/>
    <w:multiLevelType w:val="hybridMultilevel"/>
    <w:tmpl w:val="33A6B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4D6C"/>
    <w:multiLevelType w:val="hybridMultilevel"/>
    <w:tmpl w:val="36FA9710"/>
    <w:lvl w:ilvl="0" w:tplc="5FA0EA7A">
      <w:start w:val="1"/>
      <w:numFmt w:val="lowerLetter"/>
      <w:lvlText w:val="(%1)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6A3F"/>
    <w:multiLevelType w:val="hybridMultilevel"/>
    <w:tmpl w:val="9C68E200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70CDC"/>
    <w:multiLevelType w:val="hybridMultilevel"/>
    <w:tmpl w:val="0B08B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E3652"/>
    <w:multiLevelType w:val="hybridMultilevel"/>
    <w:tmpl w:val="3D2C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D04E7"/>
    <w:multiLevelType w:val="hybridMultilevel"/>
    <w:tmpl w:val="73D8C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0790E"/>
    <w:multiLevelType w:val="hybridMultilevel"/>
    <w:tmpl w:val="4E22DD1E"/>
    <w:lvl w:ilvl="0" w:tplc="7D50CA58">
      <w:start w:val="1"/>
      <w:numFmt w:val="decimal"/>
      <w:lvlText w:val="%1)"/>
      <w:lvlJc w:val="left"/>
      <w:pPr>
        <w:ind w:left="4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8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620E"/>
    <w:multiLevelType w:val="hybridMultilevel"/>
    <w:tmpl w:val="0748931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32730"/>
    <w:multiLevelType w:val="hybridMultilevel"/>
    <w:tmpl w:val="36548A2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769A7"/>
    <w:multiLevelType w:val="hybridMultilevel"/>
    <w:tmpl w:val="E2B01F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B3BA0"/>
    <w:multiLevelType w:val="hybridMultilevel"/>
    <w:tmpl w:val="9A2E51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22"/>
  </w:num>
  <w:num w:numId="5">
    <w:abstractNumId w:val="9"/>
  </w:num>
  <w:num w:numId="6">
    <w:abstractNumId w:val="33"/>
  </w:num>
  <w:num w:numId="7">
    <w:abstractNumId w:val="21"/>
  </w:num>
  <w:num w:numId="8">
    <w:abstractNumId w:val="15"/>
  </w:num>
  <w:num w:numId="9">
    <w:abstractNumId w:val="2"/>
  </w:num>
  <w:num w:numId="10">
    <w:abstractNumId w:val="36"/>
  </w:num>
  <w:num w:numId="11">
    <w:abstractNumId w:val="11"/>
  </w:num>
  <w:num w:numId="12">
    <w:abstractNumId w:val="6"/>
  </w:num>
  <w:num w:numId="13">
    <w:abstractNumId w:val="19"/>
  </w:num>
  <w:num w:numId="14">
    <w:abstractNumId w:val="8"/>
  </w:num>
  <w:num w:numId="15">
    <w:abstractNumId w:val="28"/>
  </w:num>
  <w:num w:numId="16">
    <w:abstractNumId w:val="39"/>
  </w:num>
  <w:num w:numId="17">
    <w:abstractNumId w:val="37"/>
  </w:num>
  <w:num w:numId="18">
    <w:abstractNumId w:val="38"/>
  </w:num>
  <w:num w:numId="19">
    <w:abstractNumId w:val="17"/>
  </w:num>
  <w:num w:numId="20">
    <w:abstractNumId w:val="12"/>
  </w:num>
  <w:num w:numId="21">
    <w:abstractNumId w:val="3"/>
  </w:num>
  <w:num w:numId="22">
    <w:abstractNumId w:val="23"/>
  </w:num>
  <w:num w:numId="23">
    <w:abstractNumId w:val="1"/>
  </w:num>
  <w:num w:numId="24">
    <w:abstractNumId w:val="40"/>
  </w:num>
  <w:num w:numId="25">
    <w:abstractNumId w:val="26"/>
  </w:num>
  <w:num w:numId="26">
    <w:abstractNumId w:val="18"/>
  </w:num>
  <w:num w:numId="27">
    <w:abstractNumId w:val="32"/>
  </w:num>
  <w:num w:numId="28">
    <w:abstractNumId w:val="29"/>
  </w:num>
  <w:num w:numId="29">
    <w:abstractNumId w:val="24"/>
  </w:num>
  <w:num w:numId="30">
    <w:abstractNumId w:val="34"/>
  </w:num>
  <w:num w:numId="31">
    <w:abstractNumId w:val="18"/>
  </w:num>
  <w:num w:numId="32">
    <w:abstractNumId w:val="40"/>
  </w:num>
  <w:num w:numId="33">
    <w:abstractNumId w:val="32"/>
  </w:num>
  <w:num w:numId="34">
    <w:abstractNumId w:val="29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5"/>
  </w:num>
  <w:num w:numId="38">
    <w:abstractNumId w:val="41"/>
  </w:num>
  <w:num w:numId="39">
    <w:abstractNumId w:val="7"/>
  </w:num>
  <w:num w:numId="40">
    <w:abstractNumId w:val="4"/>
  </w:num>
  <w:num w:numId="41">
    <w:abstractNumId w:val="10"/>
  </w:num>
  <w:num w:numId="42">
    <w:abstractNumId w:val="27"/>
  </w:num>
  <w:num w:numId="43">
    <w:abstractNumId w:val="35"/>
  </w:num>
  <w:num w:numId="44">
    <w:abstractNumId w:val="31"/>
  </w:num>
  <w:num w:numId="45">
    <w:abstractNumId w:val="30"/>
  </w:num>
  <w:num w:numId="46">
    <w:abstractNumId w:val="0"/>
  </w:num>
  <w:num w:numId="4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B5F1C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67929"/>
    <w:rsid w:val="005830EF"/>
    <w:rsid w:val="00583366"/>
    <w:rsid w:val="00590D30"/>
    <w:rsid w:val="005A13AD"/>
    <w:rsid w:val="005A3A47"/>
    <w:rsid w:val="005A7A21"/>
    <w:rsid w:val="005B37AA"/>
    <w:rsid w:val="005B3DA7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012A9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A0FEA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44410"/>
    <w:rsid w:val="00B764AE"/>
    <w:rsid w:val="00BA5488"/>
    <w:rsid w:val="00BD7285"/>
    <w:rsid w:val="00C02AA9"/>
    <w:rsid w:val="00C26F30"/>
    <w:rsid w:val="00C323F3"/>
    <w:rsid w:val="00C42F6F"/>
    <w:rsid w:val="00C46464"/>
    <w:rsid w:val="00C63336"/>
    <w:rsid w:val="00C70947"/>
    <w:rsid w:val="00C87379"/>
    <w:rsid w:val="00CA6847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083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847A39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008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62D7-57FD-41C1-8114-43E73279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193</cp:revision>
  <cp:lastPrinted>2016-11-24T09:20:00Z</cp:lastPrinted>
  <dcterms:created xsi:type="dcterms:W3CDTF">2015-01-06T14:30:00Z</dcterms:created>
  <dcterms:modified xsi:type="dcterms:W3CDTF">2021-08-23T08:36:00Z</dcterms:modified>
</cp:coreProperties>
</file>